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F10F" w14:textId="77777777" w:rsidR="002B69C1" w:rsidRPr="00854D38" w:rsidRDefault="002B69C1" w:rsidP="002B69C1">
      <w:pPr>
        <w:tabs>
          <w:tab w:val="left" w:pos="1630"/>
          <w:tab w:val="left" w:pos="5245"/>
        </w:tabs>
        <w:spacing w:after="0" w:line="240" w:lineRule="auto"/>
        <w:jc w:val="both"/>
        <w:rPr>
          <w:rFonts w:ascii="Arial" w:eastAsia="DINPro" w:hAnsi="Arial" w:cs="Arial"/>
          <w:sz w:val="24"/>
          <w:szCs w:val="24"/>
          <w:lang w:val="et-EE"/>
        </w:rPr>
      </w:pPr>
    </w:p>
    <w:p w14:paraId="06DBA34C" w14:textId="13B06D1B" w:rsidR="002B69C1" w:rsidRPr="00854D38" w:rsidRDefault="002B69C1" w:rsidP="002B69C1">
      <w:pPr>
        <w:tabs>
          <w:tab w:val="left" w:pos="1630"/>
          <w:tab w:val="left" w:pos="5245"/>
        </w:tabs>
        <w:spacing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Majandus- ja Kommunikatsiooniministeerium</w:t>
      </w:r>
      <w:r w:rsidRPr="00854D38">
        <w:rPr>
          <w:rFonts w:ascii="Arial" w:eastAsia="DINPro" w:hAnsi="Arial" w:cs="Arial"/>
          <w:sz w:val="24"/>
          <w:szCs w:val="24"/>
          <w:lang w:val="et-EE"/>
        </w:rPr>
        <w:tab/>
        <w:t xml:space="preserve">Teie 11.07.2025 nr 2-2/2640-1 </w:t>
      </w:r>
    </w:p>
    <w:p w14:paraId="3FB57BF8" w14:textId="77777777" w:rsidR="00D45248" w:rsidRPr="00854D38" w:rsidRDefault="002B69C1" w:rsidP="002B69C1">
      <w:pPr>
        <w:tabs>
          <w:tab w:val="left" w:pos="5245"/>
        </w:tabs>
        <w:spacing w:after="0" w:line="240" w:lineRule="auto"/>
        <w:jc w:val="both"/>
        <w:rPr>
          <w:rFonts w:ascii="Arial" w:eastAsia="DINPro" w:hAnsi="Arial" w:cs="Arial"/>
          <w:sz w:val="24"/>
          <w:szCs w:val="24"/>
          <w:lang w:val="et-EE"/>
        </w:rPr>
      </w:pPr>
      <w:hyperlink r:id="rId7" w:history="1">
        <w:r w:rsidRPr="00854D38">
          <w:rPr>
            <w:rStyle w:val="Hperlink"/>
            <w:rFonts w:ascii="Arial" w:eastAsia="DINPro" w:hAnsi="Arial" w:cs="Arial"/>
            <w:sz w:val="24"/>
            <w:szCs w:val="24"/>
            <w:lang w:val="et-EE"/>
          </w:rPr>
          <w:t>info@mkm.ee</w:t>
        </w:r>
      </w:hyperlink>
      <w:r w:rsidRPr="00854D38">
        <w:rPr>
          <w:rFonts w:ascii="Arial" w:eastAsia="DINPro" w:hAnsi="Arial" w:cs="Arial"/>
          <w:sz w:val="24"/>
          <w:szCs w:val="24"/>
          <w:lang w:val="et-EE"/>
        </w:rPr>
        <w:t xml:space="preserve"> </w:t>
      </w:r>
      <w:r w:rsidRPr="00854D38">
        <w:rPr>
          <w:rFonts w:ascii="Arial" w:eastAsia="DINPro" w:hAnsi="Arial" w:cs="Arial"/>
          <w:sz w:val="24"/>
          <w:szCs w:val="24"/>
          <w:lang w:val="et-EE"/>
        </w:rPr>
        <w:tab/>
      </w:r>
    </w:p>
    <w:p w14:paraId="33143BBB" w14:textId="54007106" w:rsidR="002B69C1" w:rsidRPr="00854D38" w:rsidRDefault="008819B3" w:rsidP="002B69C1">
      <w:pPr>
        <w:tabs>
          <w:tab w:val="left" w:pos="5245"/>
        </w:tabs>
        <w:spacing w:after="0" w:line="240" w:lineRule="auto"/>
        <w:jc w:val="both"/>
        <w:rPr>
          <w:rFonts w:ascii="Arial" w:eastAsia="DINPro" w:hAnsi="Arial" w:cs="Arial"/>
          <w:sz w:val="24"/>
          <w:szCs w:val="24"/>
          <w:lang w:val="et-EE"/>
        </w:rPr>
      </w:pPr>
      <w:hyperlink r:id="rId8" w:history="1">
        <w:r w:rsidRPr="00854D38">
          <w:rPr>
            <w:rStyle w:val="Hperlink"/>
            <w:rFonts w:ascii="Arial" w:eastAsia="DINPro" w:hAnsi="Arial" w:cs="Arial"/>
            <w:sz w:val="24"/>
            <w:szCs w:val="24"/>
            <w:lang w:val="et-EE"/>
          </w:rPr>
          <w:t>Mari-Liis.Aas@mkm.ee</w:t>
        </w:r>
      </w:hyperlink>
      <w:r w:rsidRPr="00854D38">
        <w:rPr>
          <w:rFonts w:ascii="Arial" w:eastAsia="DINPro" w:hAnsi="Arial" w:cs="Arial"/>
          <w:sz w:val="24"/>
          <w:szCs w:val="24"/>
          <w:lang w:val="et-EE"/>
        </w:rPr>
        <w:t xml:space="preserve"> </w:t>
      </w:r>
      <w:r w:rsidR="00D45248" w:rsidRPr="00854D38">
        <w:rPr>
          <w:rFonts w:ascii="Arial" w:eastAsia="DINPro" w:hAnsi="Arial" w:cs="Arial"/>
          <w:sz w:val="24"/>
          <w:szCs w:val="24"/>
          <w:lang w:val="et-EE"/>
        </w:rPr>
        <w:tab/>
      </w:r>
      <w:r w:rsidR="002B69C1" w:rsidRPr="00854D38">
        <w:rPr>
          <w:rFonts w:ascii="Arial" w:eastAsia="DINPro" w:hAnsi="Arial" w:cs="Arial"/>
          <w:sz w:val="24"/>
          <w:szCs w:val="24"/>
          <w:lang w:val="et-EE"/>
        </w:rPr>
        <w:t>Meie 06.08.2025 nr 4/</w:t>
      </w:r>
      <w:r w:rsidR="001457F7" w:rsidRPr="00854D38">
        <w:rPr>
          <w:rFonts w:ascii="Arial" w:eastAsia="DINPro" w:hAnsi="Arial" w:cs="Arial"/>
          <w:sz w:val="24"/>
          <w:szCs w:val="24"/>
          <w:lang w:val="et-EE"/>
        </w:rPr>
        <w:t>134</w:t>
      </w:r>
    </w:p>
    <w:p w14:paraId="2A44335A" w14:textId="77777777" w:rsidR="002B69C1" w:rsidRPr="00854D38" w:rsidRDefault="002B69C1" w:rsidP="002B69C1">
      <w:pPr>
        <w:spacing w:after="0" w:line="240" w:lineRule="auto"/>
        <w:jc w:val="both"/>
        <w:rPr>
          <w:rFonts w:ascii="Arial" w:eastAsia="DINPro" w:hAnsi="Arial" w:cs="Arial"/>
          <w:sz w:val="24"/>
          <w:szCs w:val="24"/>
          <w:lang w:val="et-EE"/>
        </w:rPr>
      </w:pPr>
    </w:p>
    <w:p w14:paraId="1572C2F0" w14:textId="77777777" w:rsidR="002B69C1" w:rsidRPr="00854D38" w:rsidRDefault="002B69C1" w:rsidP="002B69C1">
      <w:pPr>
        <w:spacing w:after="0" w:line="240" w:lineRule="auto"/>
        <w:jc w:val="both"/>
        <w:rPr>
          <w:rFonts w:ascii="Arial" w:eastAsia="DINPro" w:hAnsi="Arial" w:cs="Arial"/>
          <w:sz w:val="24"/>
          <w:szCs w:val="24"/>
          <w:lang w:val="et-EE"/>
        </w:rPr>
      </w:pPr>
    </w:p>
    <w:p w14:paraId="6EAD3059" w14:textId="77777777" w:rsidR="002B69C1" w:rsidRPr="00854D38" w:rsidRDefault="002B69C1" w:rsidP="002B69C1">
      <w:pPr>
        <w:spacing w:after="0" w:line="240" w:lineRule="auto"/>
        <w:jc w:val="both"/>
        <w:rPr>
          <w:rFonts w:ascii="Arial" w:eastAsia="DINPro" w:hAnsi="Arial" w:cs="Arial"/>
          <w:sz w:val="24"/>
          <w:szCs w:val="24"/>
          <w:lang w:val="et-EE"/>
        </w:rPr>
      </w:pPr>
    </w:p>
    <w:p w14:paraId="0524CB42" w14:textId="77777777" w:rsidR="002B69C1" w:rsidRPr="00854D38" w:rsidRDefault="002B69C1" w:rsidP="002B69C1">
      <w:pPr>
        <w:spacing w:after="0" w:line="240" w:lineRule="auto"/>
        <w:jc w:val="both"/>
        <w:rPr>
          <w:rFonts w:ascii="Arial" w:eastAsia="DINPro" w:hAnsi="Arial" w:cs="Arial"/>
          <w:sz w:val="24"/>
          <w:szCs w:val="24"/>
          <w:lang w:val="et-EE"/>
        </w:rPr>
      </w:pPr>
    </w:p>
    <w:p w14:paraId="6F965F71" w14:textId="77777777" w:rsidR="002B69C1" w:rsidRPr="00854D38" w:rsidRDefault="002B69C1" w:rsidP="002B69C1">
      <w:pPr>
        <w:spacing w:after="0" w:line="240" w:lineRule="auto"/>
        <w:jc w:val="both"/>
        <w:rPr>
          <w:rFonts w:ascii="Arial" w:eastAsia="DINPro" w:hAnsi="Arial" w:cs="Arial"/>
          <w:sz w:val="24"/>
          <w:szCs w:val="24"/>
          <w:lang w:val="et-EE"/>
        </w:rPr>
      </w:pPr>
    </w:p>
    <w:p w14:paraId="22250528" w14:textId="77777777" w:rsidR="002B69C1" w:rsidRPr="00854D38" w:rsidRDefault="002B69C1" w:rsidP="002B69C1">
      <w:pPr>
        <w:spacing w:after="0" w:line="240" w:lineRule="auto"/>
        <w:jc w:val="both"/>
        <w:rPr>
          <w:rFonts w:ascii="Arial" w:eastAsia="DINPro" w:hAnsi="Arial" w:cs="Arial"/>
          <w:b/>
          <w:sz w:val="24"/>
          <w:szCs w:val="24"/>
          <w:lang w:val="et-EE"/>
        </w:rPr>
      </w:pPr>
      <w:r w:rsidRPr="00854D38">
        <w:rPr>
          <w:rFonts w:ascii="Arial" w:eastAsia="DINPro" w:hAnsi="Arial" w:cs="Arial"/>
          <w:b/>
          <w:sz w:val="24"/>
          <w:szCs w:val="24"/>
          <w:lang w:val="et-EE"/>
        </w:rPr>
        <w:t xml:space="preserve">Arvamuse esitamine tarbijakaitseseaduse </w:t>
      </w:r>
    </w:p>
    <w:p w14:paraId="174E3756" w14:textId="0B179112" w:rsidR="002B69C1" w:rsidRPr="00854D38" w:rsidRDefault="002B69C1" w:rsidP="002B69C1">
      <w:pPr>
        <w:spacing w:after="0" w:line="240" w:lineRule="auto"/>
        <w:jc w:val="both"/>
        <w:rPr>
          <w:rFonts w:ascii="Arial" w:eastAsia="DINPro" w:hAnsi="Arial" w:cs="Arial"/>
          <w:b/>
          <w:sz w:val="24"/>
          <w:szCs w:val="24"/>
          <w:lang w:val="et-EE"/>
        </w:rPr>
      </w:pPr>
      <w:r w:rsidRPr="00854D38">
        <w:rPr>
          <w:rFonts w:ascii="Arial" w:eastAsia="DINPro" w:hAnsi="Arial" w:cs="Arial"/>
          <w:b/>
          <w:sz w:val="24"/>
          <w:szCs w:val="24"/>
          <w:lang w:val="et-EE"/>
        </w:rPr>
        <w:t>muutmise seaduse eelnõu kohta</w:t>
      </w:r>
    </w:p>
    <w:p w14:paraId="2EAD9577" w14:textId="77777777" w:rsidR="002B69C1" w:rsidRPr="00854D38" w:rsidRDefault="002B69C1" w:rsidP="002B69C1">
      <w:pPr>
        <w:spacing w:after="0" w:line="240" w:lineRule="auto"/>
        <w:jc w:val="both"/>
        <w:rPr>
          <w:rFonts w:ascii="Arial" w:eastAsia="DINPro" w:hAnsi="Arial" w:cs="Arial"/>
          <w:sz w:val="24"/>
          <w:szCs w:val="24"/>
          <w:lang w:val="et-EE"/>
        </w:rPr>
      </w:pPr>
    </w:p>
    <w:p w14:paraId="544BCB0C" w14:textId="5BEE2B39" w:rsidR="002B69C1" w:rsidRPr="00854D38" w:rsidRDefault="002B69C1" w:rsidP="002B69C1">
      <w:pPr>
        <w:spacing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Lugupeetud Erkki Keldo!</w:t>
      </w:r>
    </w:p>
    <w:p w14:paraId="7AB97CDF" w14:textId="77777777" w:rsidR="002B69C1" w:rsidRPr="00854D38" w:rsidRDefault="002B69C1" w:rsidP="002B69C1">
      <w:pPr>
        <w:spacing w:after="0" w:line="240" w:lineRule="auto"/>
        <w:jc w:val="both"/>
        <w:rPr>
          <w:rFonts w:ascii="Arial" w:eastAsia="DINPro" w:hAnsi="Arial" w:cs="Arial"/>
          <w:sz w:val="24"/>
          <w:szCs w:val="24"/>
          <w:lang w:val="et-EE"/>
        </w:rPr>
      </w:pPr>
    </w:p>
    <w:p w14:paraId="39CB2905" w14:textId="2AD78548" w:rsidR="002B69C1" w:rsidRPr="00854D38" w:rsidRDefault="002B69C1" w:rsidP="002B69C1">
      <w:pPr>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 xml:space="preserve">Eesti Kaubandus-Tööstuskoda (edaspidi: Kaubanduskoda) tänab Majandus- ja Kommunikatsiooniministeeriumit võimaluse eest avaldada arvamust tarbijakaitseseaduse muutmise seaduse eelnõu kohta. Oleme eelnõuga tutvunud ning esitame järgnevalt Kaubanduskoja seisukohad: </w:t>
      </w:r>
    </w:p>
    <w:p w14:paraId="622DDFF9" w14:textId="7B7E4317" w:rsidR="00F72D71" w:rsidRPr="00854D38" w:rsidRDefault="002B69C1" w:rsidP="00882BBD">
      <w:pPr>
        <w:pStyle w:val="Loendilik"/>
        <w:numPr>
          <w:ilvl w:val="0"/>
          <w:numId w:val="1"/>
        </w:numPr>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Eelnõu kohaselt keelatakse selliste kestlikkusmärgiste kasutamine, mis ei ole sertifitseeritud või mida ei ole kehtestanud ametiasutused ning selliste üldiste keskkonnaväidete kasutamine tootel/teenusel, mille puhul ei ole tõendatud tunnustatud suurepärast keskkonnatoimet</w:t>
      </w:r>
      <w:r w:rsidR="00361A68" w:rsidRPr="00854D38">
        <w:rPr>
          <w:rFonts w:ascii="Arial" w:eastAsia="DINPro" w:hAnsi="Arial" w:cs="Arial"/>
          <w:sz w:val="24"/>
          <w:szCs w:val="24"/>
          <w:lang w:val="et-EE"/>
        </w:rPr>
        <w:t xml:space="preserve"> (eelnõu p 4</w:t>
      </w:r>
      <w:r w:rsidR="003C7446" w:rsidRPr="00854D38">
        <w:rPr>
          <w:rFonts w:ascii="Arial" w:eastAsia="DINPro" w:hAnsi="Arial" w:cs="Arial"/>
          <w:sz w:val="24"/>
          <w:szCs w:val="24"/>
          <w:lang w:val="et-EE"/>
        </w:rPr>
        <w:t>-5)</w:t>
      </w:r>
      <w:r w:rsidR="00882BBD" w:rsidRPr="00854D38">
        <w:rPr>
          <w:rFonts w:ascii="Arial" w:eastAsia="DINPro" w:hAnsi="Arial" w:cs="Arial"/>
          <w:sz w:val="24"/>
          <w:szCs w:val="24"/>
          <w:lang w:val="et-EE"/>
        </w:rPr>
        <w:t xml:space="preserve">. </w:t>
      </w:r>
    </w:p>
    <w:p w14:paraId="34DC39D4" w14:textId="3ED36A21" w:rsidR="008E0038" w:rsidRPr="00854D38" w:rsidRDefault="00882BBD">
      <w:pPr>
        <w:pStyle w:val="Loendilik"/>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K</w:t>
      </w:r>
      <w:r w:rsidR="002E0DFD">
        <w:rPr>
          <w:rFonts w:ascii="Arial" w:eastAsia="DINPro" w:hAnsi="Arial" w:cs="Arial"/>
          <w:sz w:val="24"/>
          <w:szCs w:val="24"/>
          <w:lang w:val="et-EE"/>
        </w:rPr>
        <w:t>aubanduskoda</w:t>
      </w:r>
      <w:r w:rsidRPr="00854D38">
        <w:rPr>
          <w:rFonts w:ascii="Arial" w:eastAsia="DINPro" w:hAnsi="Arial" w:cs="Arial"/>
          <w:sz w:val="24"/>
          <w:szCs w:val="24"/>
          <w:lang w:val="et-EE"/>
        </w:rPr>
        <w:t xml:space="preserve"> on mures, et see võib pidurdada ettevõtete omaalgatuslikke samme keskkonnasäästlikkuse suurendamisel. Kuigi arusaadavalt on eesmärk piirata eksitavate märgiste kasutamist, on oht, et säte, mis keelab sertifitseerimata märgiste kasutamise, on liiga üldine. See võib karistada ettevõtjaid, kes investeerivad suuri ressursse valdkonda, milleni ametlikud standardid ei ole veel jõudnud, kuid mille tulemusena on loodud läbipaistvad ja tõenduspõhised lahendused tarbijate harimiseks/informeerimiseks.</w:t>
      </w:r>
      <w:r w:rsidR="00A41974" w:rsidRPr="00854D38">
        <w:rPr>
          <w:rFonts w:ascii="Arial" w:eastAsia="DINPro" w:hAnsi="Arial" w:cs="Arial"/>
          <w:sz w:val="24"/>
          <w:szCs w:val="24"/>
          <w:lang w:val="et-EE"/>
        </w:rPr>
        <w:t xml:space="preserve"> </w:t>
      </w:r>
      <w:r w:rsidR="0021685F" w:rsidRPr="00854D38">
        <w:rPr>
          <w:rFonts w:ascii="Arial" w:eastAsia="DINPro" w:hAnsi="Arial" w:cs="Arial"/>
          <w:sz w:val="24"/>
          <w:szCs w:val="24"/>
          <w:lang w:val="et-EE"/>
        </w:rPr>
        <w:t>Näiteks kui</w:t>
      </w:r>
      <w:r w:rsidR="00F15FBE" w:rsidRPr="00854D38">
        <w:rPr>
          <w:rFonts w:ascii="Arial" w:eastAsia="DINPro" w:hAnsi="Arial" w:cs="Arial"/>
          <w:sz w:val="24"/>
          <w:szCs w:val="24"/>
          <w:lang w:val="et-EE"/>
        </w:rPr>
        <w:t xml:space="preserve"> ettevõte</w:t>
      </w:r>
      <w:r w:rsidR="002E5865" w:rsidRPr="00854D38">
        <w:rPr>
          <w:rFonts w:ascii="Arial" w:eastAsia="DINPro" w:hAnsi="Arial" w:cs="Arial"/>
          <w:sz w:val="24"/>
          <w:szCs w:val="24"/>
          <w:lang w:val="et-EE"/>
        </w:rPr>
        <w:t xml:space="preserve"> mõõdab iga oma toote kliimamõju ja kuvab seda oma e-poes valgusfoori meetodil kliimamõju märgisena: roheline näitab väikest, kollane keskmist ja punane suurt kliimamõju</w:t>
      </w:r>
      <w:r w:rsidR="00304046" w:rsidRPr="00854D38">
        <w:rPr>
          <w:rFonts w:ascii="Arial" w:eastAsia="DINPro" w:hAnsi="Arial" w:cs="Arial"/>
          <w:sz w:val="24"/>
          <w:szCs w:val="24"/>
          <w:lang w:val="et-EE"/>
        </w:rPr>
        <w:t>, siis ee</w:t>
      </w:r>
      <w:r w:rsidR="00F23B63" w:rsidRPr="00854D38">
        <w:rPr>
          <w:rFonts w:ascii="Arial" w:eastAsia="DINPro" w:hAnsi="Arial" w:cs="Arial"/>
          <w:sz w:val="24"/>
          <w:szCs w:val="24"/>
          <w:lang w:val="et-EE"/>
        </w:rPr>
        <w:t>lnõu kohaselt võib selline tegevus olla edaspidi keelatud.</w:t>
      </w:r>
      <w:r w:rsidR="002E5865" w:rsidRPr="00854D38">
        <w:rPr>
          <w:rFonts w:ascii="Arial" w:eastAsia="DINPro" w:hAnsi="Arial" w:cs="Arial"/>
          <w:sz w:val="24"/>
          <w:szCs w:val="24"/>
          <w:lang w:val="et-EE"/>
        </w:rPr>
        <w:t xml:space="preserve"> </w:t>
      </w:r>
    </w:p>
    <w:p w14:paraId="2705B828" w14:textId="36D22E4F" w:rsidR="002B69C1" w:rsidRPr="00854D38" w:rsidRDefault="00A41974" w:rsidP="008819B3">
      <w:pPr>
        <w:pStyle w:val="Loendilik"/>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 xml:space="preserve"> Soovime</w:t>
      </w:r>
      <w:r w:rsidR="00882BBD" w:rsidRPr="00854D38">
        <w:rPr>
          <w:rFonts w:ascii="Arial" w:eastAsia="DINPro" w:hAnsi="Arial" w:cs="Arial"/>
          <w:sz w:val="24"/>
          <w:szCs w:val="24"/>
          <w:lang w:val="et-EE"/>
        </w:rPr>
        <w:t>, et eelnõu sõnastus ei muutuks karistuseks neile, kes teevad rohkem, kui seadused ette näevad ja loovad lahendusi, millest võiks olla kasu kogu ühiskonnale. Usume, et oluline on luua raamistik, mis võimaldab kasutada ettevõtete enda poolt loodud märgiseid või vahendeid, eeldusel, et nende aluseks on rahvusvaheliselt tunnustatud metoodikad ja et need on tarbijatele arusaadavad.</w:t>
      </w:r>
    </w:p>
    <w:p w14:paraId="24347836" w14:textId="32EFF7DC" w:rsidR="00A41974" w:rsidRPr="00854D38" w:rsidRDefault="00A41974" w:rsidP="00A41974">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b/>
          <w:bCs/>
          <w:sz w:val="24"/>
          <w:szCs w:val="24"/>
          <w:lang w:val="et-EE"/>
        </w:rPr>
        <w:t>K</w:t>
      </w:r>
      <w:r w:rsidR="002E0DFD">
        <w:rPr>
          <w:rFonts w:ascii="Arial" w:eastAsia="DINPro" w:hAnsi="Arial" w:cs="Arial"/>
          <w:b/>
          <w:bCs/>
          <w:sz w:val="24"/>
          <w:szCs w:val="24"/>
          <w:lang w:val="et-EE"/>
        </w:rPr>
        <w:t>aubanduskoda</w:t>
      </w:r>
      <w:r w:rsidRPr="00854D38">
        <w:rPr>
          <w:rFonts w:ascii="Arial" w:eastAsia="DINPro" w:hAnsi="Arial" w:cs="Arial"/>
          <w:b/>
          <w:bCs/>
          <w:sz w:val="24"/>
          <w:szCs w:val="24"/>
          <w:lang w:val="et-EE"/>
        </w:rPr>
        <w:t xml:space="preserve"> teeb ettepaneku täpsustada seletuskirjas või eelnõus endas, et ettevõtjatel on õigus kasutada omaalgatuslikke, kuid objektiivsetele ja tunnustatud metoodikatele tuginevaid märgiseid ja vahendeid. Samuti teeme ettepaneku luua selged kriteeriumid ja juhised, kuidas selliseid väiteid ja märgiseid on võimalik esitada ja tõendada, vältimaks liigset subjektiivsust järelevalveametniku hinnangutes.</w:t>
      </w:r>
    </w:p>
    <w:p w14:paraId="2BAE9636" w14:textId="0BF48544" w:rsidR="00A41974" w:rsidRPr="00854D38" w:rsidRDefault="00A41974" w:rsidP="00A41974">
      <w:pPr>
        <w:pStyle w:val="Loendilik"/>
        <w:spacing w:before="120" w:after="0" w:line="240" w:lineRule="auto"/>
        <w:jc w:val="both"/>
        <w:rPr>
          <w:rFonts w:ascii="Arial" w:eastAsia="DINPro" w:hAnsi="Arial" w:cs="Arial"/>
          <w:b/>
          <w:bCs/>
          <w:sz w:val="24"/>
          <w:szCs w:val="24"/>
          <w:lang w:val="et-EE"/>
        </w:rPr>
      </w:pPr>
    </w:p>
    <w:p w14:paraId="1890B3B8" w14:textId="0D03A52A" w:rsidR="00E9150E" w:rsidRPr="00854D38" w:rsidRDefault="00A41974" w:rsidP="00E9150E">
      <w:pPr>
        <w:pStyle w:val="Loendilik"/>
        <w:numPr>
          <w:ilvl w:val="0"/>
          <w:numId w:val="1"/>
        </w:numPr>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Eelnõu seletuskirja punktis 9 on kirjas, et eelnõuga kavandatavate muudatuste jõustumine toimub üldkorras ehk kümnendal päeval pärast Riigi Teatajas avaldamist.</w:t>
      </w:r>
      <w:r w:rsidR="00E9150E" w:rsidRPr="00854D38">
        <w:rPr>
          <w:rFonts w:ascii="Arial" w:eastAsia="DINPro" w:hAnsi="Arial" w:cs="Arial"/>
          <w:sz w:val="24"/>
          <w:szCs w:val="24"/>
          <w:lang w:val="et-EE"/>
        </w:rPr>
        <w:t xml:space="preserve"> K</w:t>
      </w:r>
      <w:r w:rsidR="002E0DFD">
        <w:rPr>
          <w:rFonts w:ascii="Arial" w:eastAsia="DINPro" w:hAnsi="Arial" w:cs="Arial"/>
          <w:sz w:val="24"/>
          <w:szCs w:val="24"/>
          <w:lang w:val="et-EE"/>
        </w:rPr>
        <w:t>aubanduskoda</w:t>
      </w:r>
      <w:r w:rsidR="00E9150E" w:rsidRPr="00854D38">
        <w:rPr>
          <w:rFonts w:ascii="Arial" w:eastAsia="DINPro" w:hAnsi="Arial" w:cs="Arial"/>
          <w:sz w:val="24"/>
          <w:szCs w:val="24"/>
          <w:lang w:val="et-EE"/>
        </w:rPr>
        <w:t xml:space="preserve"> soovib juhtida tähelepanu vastuolule eelnõu seletuskirjas esitatud üldkorras jõustumise ja direktiivis 2024/825 sätestatud tähtaegade vahel. Direktiivi</w:t>
      </w:r>
      <w:r w:rsidR="00EC6FBB" w:rsidRPr="00854D38">
        <w:rPr>
          <w:rFonts w:ascii="Arial" w:eastAsia="DINPro" w:hAnsi="Arial" w:cs="Arial"/>
          <w:sz w:val="24"/>
          <w:szCs w:val="24"/>
          <w:lang w:val="et-EE"/>
        </w:rPr>
        <w:t xml:space="preserve"> artikkel 4 punkt</w:t>
      </w:r>
      <w:r w:rsidR="00411993" w:rsidRPr="00854D38">
        <w:rPr>
          <w:rFonts w:ascii="Arial" w:eastAsia="DINPro" w:hAnsi="Arial" w:cs="Arial"/>
          <w:sz w:val="24"/>
          <w:szCs w:val="24"/>
          <w:lang w:val="et-EE"/>
        </w:rPr>
        <w:t>i</w:t>
      </w:r>
      <w:r w:rsidR="00EC6FBB" w:rsidRPr="00854D38">
        <w:rPr>
          <w:rFonts w:ascii="Arial" w:eastAsia="DINPro" w:hAnsi="Arial" w:cs="Arial"/>
          <w:sz w:val="24"/>
          <w:szCs w:val="24"/>
          <w:lang w:val="et-EE"/>
        </w:rPr>
        <w:t xml:space="preserve"> 1</w:t>
      </w:r>
      <w:r w:rsidR="00E9150E" w:rsidRPr="00854D38">
        <w:rPr>
          <w:rFonts w:ascii="Arial" w:eastAsia="DINPro" w:hAnsi="Arial" w:cs="Arial"/>
          <w:sz w:val="24"/>
          <w:szCs w:val="24"/>
          <w:lang w:val="et-EE"/>
        </w:rPr>
        <w:t xml:space="preserve"> kohaselt tuleb nõuded siseriiklikku õigusesse üle võtta hiljemalt 27. märtsiks 2026 ja neid kohaldama hakata alles alates 27. septembrist 2026. Eelnõu jõustumine üldises korras </w:t>
      </w:r>
      <w:r w:rsidR="006E65DF" w:rsidRPr="00854D38">
        <w:rPr>
          <w:rFonts w:ascii="Arial" w:eastAsia="DINPro" w:hAnsi="Arial" w:cs="Arial"/>
          <w:sz w:val="24"/>
          <w:szCs w:val="24"/>
          <w:lang w:val="et-EE"/>
        </w:rPr>
        <w:t xml:space="preserve">võib </w:t>
      </w:r>
      <w:r w:rsidR="00E9150E" w:rsidRPr="00854D38">
        <w:rPr>
          <w:rFonts w:ascii="Arial" w:eastAsia="DINPro" w:hAnsi="Arial" w:cs="Arial"/>
          <w:sz w:val="24"/>
          <w:szCs w:val="24"/>
          <w:lang w:val="et-EE"/>
        </w:rPr>
        <w:t xml:space="preserve">kaasa </w:t>
      </w:r>
      <w:r w:rsidR="006E65DF" w:rsidRPr="00854D38">
        <w:rPr>
          <w:rFonts w:ascii="Arial" w:eastAsia="DINPro" w:hAnsi="Arial" w:cs="Arial"/>
          <w:sz w:val="24"/>
          <w:szCs w:val="24"/>
          <w:lang w:val="et-EE"/>
        </w:rPr>
        <w:t xml:space="preserve">tuua </w:t>
      </w:r>
      <w:r w:rsidR="00E9150E" w:rsidRPr="00854D38">
        <w:rPr>
          <w:rFonts w:ascii="Arial" w:eastAsia="DINPro" w:hAnsi="Arial" w:cs="Arial"/>
          <w:sz w:val="24"/>
          <w:szCs w:val="24"/>
          <w:lang w:val="et-EE"/>
        </w:rPr>
        <w:t>oluliselt varasema jõustumiskuupäeva, kui direktiiv ette näeb. See ei anna ettevõtjatele piisavat aega uute ja ulatuslike nõuetega kohanemiseks, eriti arvestades, et konkreetseid juhiseid ja metoodikaid on vaja veel luua. Liiga lühike üleminekuperiood tekitab ettevõtjatele ebavajalikku õiguslikku ebakindlust ning halduskoormust, mis omakorda võib põhjustada asjatuid kulusid ja riske.</w:t>
      </w:r>
    </w:p>
    <w:p w14:paraId="47F654D2" w14:textId="56816984" w:rsidR="00E9150E" w:rsidRPr="00854D38" w:rsidRDefault="00E9150E" w:rsidP="00E9150E">
      <w:pPr>
        <w:pStyle w:val="Loendilik"/>
        <w:spacing w:before="120" w:after="0"/>
        <w:jc w:val="both"/>
        <w:rPr>
          <w:rFonts w:ascii="Arial" w:eastAsia="DINPro" w:hAnsi="Arial" w:cs="Arial"/>
          <w:b/>
          <w:bCs/>
          <w:sz w:val="24"/>
          <w:szCs w:val="24"/>
          <w:lang w:val="et-EE"/>
        </w:rPr>
      </w:pPr>
      <w:r w:rsidRPr="00854D38">
        <w:rPr>
          <w:rFonts w:ascii="Arial" w:eastAsia="DINPro" w:hAnsi="Arial" w:cs="Arial"/>
          <w:b/>
          <w:bCs/>
          <w:sz w:val="24"/>
          <w:szCs w:val="24"/>
          <w:lang w:val="et-EE"/>
        </w:rPr>
        <w:t>Eelkirjeldatust tulenevalt on K</w:t>
      </w:r>
      <w:r w:rsidR="002E0DFD">
        <w:rPr>
          <w:rFonts w:ascii="Arial" w:eastAsia="DINPro" w:hAnsi="Arial" w:cs="Arial"/>
          <w:b/>
          <w:bCs/>
          <w:sz w:val="24"/>
          <w:szCs w:val="24"/>
          <w:lang w:val="et-EE"/>
        </w:rPr>
        <w:t xml:space="preserve">aubanduskoda </w:t>
      </w:r>
      <w:r w:rsidRPr="00854D38">
        <w:rPr>
          <w:rFonts w:ascii="Arial" w:eastAsia="DINPro" w:hAnsi="Arial" w:cs="Arial"/>
          <w:b/>
          <w:bCs/>
          <w:sz w:val="24"/>
          <w:szCs w:val="24"/>
          <w:lang w:val="et-EE"/>
        </w:rPr>
        <w:t>seisukoh</w:t>
      </w:r>
      <w:r w:rsidR="001444F5" w:rsidRPr="00854D38">
        <w:rPr>
          <w:rFonts w:ascii="Arial" w:eastAsia="DINPro" w:hAnsi="Arial" w:cs="Arial"/>
          <w:b/>
          <w:bCs/>
          <w:sz w:val="24"/>
          <w:szCs w:val="24"/>
          <w:lang w:val="et-EE"/>
        </w:rPr>
        <w:t>al</w:t>
      </w:r>
      <w:r w:rsidRPr="00854D38">
        <w:rPr>
          <w:rFonts w:ascii="Arial" w:eastAsia="DINPro" w:hAnsi="Arial" w:cs="Arial"/>
          <w:b/>
          <w:bCs/>
          <w:sz w:val="24"/>
          <w:szCs w:val="24"/>
          <w:lang w:val="et-EE"/>
        </w:rPr>
        <w:t xml:space="preserve">, et eelnõu jõustumiskuupäev ei tohi olla varasem kui direktiivis ettenähtud kohaldamise kuupäev, mis on 27. september 2026. See tagab ettevõtjatele piisava ja proportsionaalse üleminekuperioodi, et teha vajalikud ettevalmistused ja viia oma tegevus kooskõlla uute nõuetega. </w:t>
      </w:r>
    </w:p>
    <w:p w14:paraId="646AB861" w14:textId="77777777" w:rsidR="00E9150E" w:rsidRPr="00854D38" w:rsidRDefault="00E9150E" w:rsidP="008819B3">
      <w:pPr>
        <w:spacing w:after="0"/>
        <w:jc w:val="both"/>
        <w:rPr>
          <w:rFonts w:ascii="Arial" w:eastAsia="DINPro" w:hAnsi="Arial" w:cs="Arial"/>
          <w:b/>
          <w:bCs/>
          <w:sz w:val="24"/>
          <w:szCs w:val="24"/>
          <w:lang w:val="et-EE"/>
        </w:rPr>
      </w:pPr>
    </w:p>
    <w:p w14:paraId="38F87E55" w14:textId="037C5554" w:rsidR="002B69C1" w:rsidRPr="00854D38" w:rsidRDefault="00E9150E" w:rsidP="008819B3">
      <w:pPr>
        <w:pStyle w:val="Loendilik"/>
        <w:numPr>
          <w:ilvl w:val="0"/>
          <w:numId w:val="1"/>
        </w:numPr>
        <w:spacing w:after="0" w:line="240" w:lineRule="auto"/>
        <w:ind w:left="714" w:hanging="357"/>
        <w:jc w:val="both"/>
        <w:rPr>
          <w:rFonts w:ascii="Arial" w:eastAsia="DINPro" w:hAnsi="Arial" w:cs="Arial"/>
          <w:sz w:val="24"/>
          <w:szCs w:val="24"/>
          <w:lang w:val="et-EE"/>
        </w:rPr>
      </w:pPr>
      <w:r w:rsidRPr="00854D38">
        <w:rPr>
          <w:rFonts w:ascii="Arial" w:eastAsia="DINPro" w:hAnsi="Arial" w:cs="Arial"/>
          <w:sz w:val="24"/>
          <w:szCs w:val="24"/>
          <w:lang w:val="et-EE"/>
        </w:rPr>
        <w:t>K</w:t>
      </w:r>
      <w:r w:rsidR="002E0DFD">
        <w:rPr>
          <w:rFonts w:ascii="Arial" w:eastAsia="DINPro" w:hAnsi="Arial" w:cs="Arial"/>
          <w:sz w:val="24"/>
          <w:szCs w:val="24"/>
          <w:lang w:val="et-EE"/>
        </w:rPr>
        <w:t>aubanduskoda</w:t>
      </w:r>
      <w:r w:rsidRPr="00854D38">
        <w:rPr>
          <w:rFonts w:ascii="Arial" w:eastAsia="DINPro" w:hAnsi="Arial" w:cs="Arial"/>
          <w:sz w:val="24"/>
          <w:szCs w:val="24"/>
          <w:lang w:val="et-EE"/>
        </w:rPr>
        <w:t xml:space="preserve"> peab oluliseks välja tuua, et keskkonnaväidete tõendamiseks puudub Eestis veel selge metoodika</w:t>
      </w:r>
      <w:r w:rsidR="003064CC" w:rsidRPr="00854D38">
        <w:rPr>
          <w:rFonts w:ascii="Arial" w:eastAsia="DINPro" w:hAnsi="Arial" w:cs="Arial"/>
          <w:sz w:val="24"/>
          <w:szCs w:val="24"/>
          <w:lang w:val="et-EE"/>
        </w:rPr>
        <w:t xml:space="preserve"> ja</w:t>
      </w:r>
      <w:r w:rsidRPr="00854D38">
        <w:rPr>
          <w:rFonts w:ascii="Arial" w:eastAsia="DINPro" w:hAnsi="Arial" w:cs="Arial"/>
          <w:sz w:val="24"/>
          <w:szCs w:val="24"/>
          <w:lang w:val="et-EE"/>
        </w:rPr>
        <w:t xml:space="preserve"> sertifitseerimissüsteem </w:t>
      </w:r>
      <w:r w:rsidR="009A2578" w:rsidRPr="00854D38">
        <w:rPr>
          <w:rFonts w:ascii="Arial" w:eastAsia="DINPro" w:hAnsi="Arial" w:cs="Arial"/>
          <w:sz w:val="24"/>
          <w:szCs w:val="24"/>
          <w:lang w:val="et-EE"/>
        </w:rPr>
        <w:t xml:space="preserve">Samas Euroopa Komisjon on paralleelselt </w:t>
      </w:r>
      <w:r w:rsidR="001F71E3" w:rsidRPr="00854D38">
        <w:rPr>
          <w:rFonts w:ascii="Arial" w:eastAsia="DINPro" w:hAnsi="Arial" w:cs="Arial"/>
          <w:sz w:val="24"/>
          <w:szCs w:val="24"/>
          <w:lang w:val="et-EE"/>
        </w:rPr>
        <w:t xml:space="preserve">direktiiviga (EL) 2024/825 </w:t>
      </w:r>
      <w:r w:rsidR="009A2578" w:rsidRPr="00854D38">
        <w:rPr>
          <w:rFonts w:ascii="Arial" w:eastAsia="DINPro" w:hAnsi="Arial" w:cs="Arial"/>
          <w:sz w:val="24"/>
          <w:szCs w:val="24"/>
          <w:lang w:val="et-EE"/>
        </w:rPr>
        <w:t>arendamas roheväidete direktiivi, mis peaks looma aluse sellele, kuidas ja kes roheväiteid kontrollib. Samal ajal on selle direktiivi läbirääkimised peatatud</w:t>
      </w:r>
      <w:r w:rsidR="00600299" w:rsidRPr="00854D38">
        <w:rPr>
          <w:rFonts w:ascii="Arial" w:eastAsia="DINPro" w:hAnsi="Arial" w:cs="Arial"/>
          <w:sz w:val="24"/>
          <w:szCs w:val="24"/>
          <w:lang w:val="et-EE"/>
        </w:rPr>
        <w:t xml:space="preserve">. </w:t>
      </w:r>
      <w:r w:rsidR="00D20BC4" w:rsidRPr="00854D38">
        <w:rPr>
          <w:rFonts w:ascii="Arial" w:eastAsia="DINPro" w:hAnsi="Arial" w:cs="Arial"/>
          <w:sz w:val="24"/>
          <w:szCs w:val="24"/>
          <w:lang w:val="et-EE"/>
        </w:rPr>
        <w:t xml:space="preserve">Seda kinnitab ka eelnõu seletuskirja </w:t>
      </w:r>
      <w:r w:rsidR="00600299" w:rsidRPr="00854D38">
        <w:rPr>
          <w:rFonts w:ascii="Arial" w:eastAsia="DINPro" w:hAnsi="Arial" w:cs="Arial"/>
          <w:sz w:val="24"/>
          <w:szCs w:val="24"/>
          <w:lang w:val="et-EE"/>
        </w:rPr>
        <w:t>lk</w:t>
      </w:r>
      <w:r w:rsidR="00D20BC4" w:rsidRPr="00854D38">
        <w:rPr>
          <w:rFonts w:ascii="Arial" w:eastAsia="DINPro" w:hAnsi="Arial" w:cs="Arial"/>
          <w:sz w:val="24"/>
          <w:szCs w:val="24"/>
          <w:lang w:val="et-EE"/>
        </w:rPr>
        <w:t xml:space="preserve"> 7, kus on kirjas</w:t>
      </w:r>
      <w:r w:rsidR="00600299" w:rsidRPr="00854D38">
        <w:rPr>
          <w:rFonts w:ascii="Arial" w:eastAsia="DINPro" w:hAnsi="Arial" w:cs="Arial"/>
          <w:sz w:val="24"/>
          <w:szCs w:val="24"/>
          <w:lang w:val="et-EE"/>
        </w:rPr>
        <w:t xml:space="preserve">, et “Samuti selgitas komisjon, et direktiiv (EL) 2024/825 ei sea konkreetseid nõudeid keskkonnaväidete põhjendamiseks kasutatava metoodika kohta, vaid need kehtestatakse roheväidete direktiiviga, mille </w:t>
      </w:r>
      <w:r w:rsidR="00D91786" w:rsidRPr="00854D38">
        <w:rPr>
          <w:rFonts w:ascii="Arial" w:eastAsia="DINPro" w:hAnsi="Arial" w:cs="Arial"/>
          <w:sz w:val="24"/>
          <w:szCs w:val="24"/>
          <w:lang w:val="et-EE"/>
        </w:rPr>
        <w:t>sisu osas käivad EL tasandil läbirääkimised“.</w:t>
      </w:r>
      <w:r w:rsidRPr="00854D38">
        <w:rPr>
          <w:rFonts w:ascii="Arial" w:eastAsia="DINPro" w:hAnsi="Arial" w:cs="Arial"/>
          <w:sz w:val="24"/>
          <w:szCs w:val="24"/>
          <w:lang w:val="et-EE"/>
        </w:rPr>
        <w:t xml:space="preserve"> Kuigi on plaanis üle võtta roheväidete direktiiv, mis peaks neid küsimusi lahendama, on see alles Euroopa Liidu menetluses</w:t>
      </w:r>
      <w:r w:rsidR="00783AAA" w:rsidRPr="00854D38">
        <w:rPr>
          <w:rFonts w:ascii="Arial" w:eastAsia="DINPro" w:hAnsi="Arial" w:cs="Arial"/>
          <w:sz w:val="24"/>
          <w:szCs w:val="24"/>
          <w:lang w:val="et-EE"/>
        </w:rPr>
        <w:t xml:space="preserve">. </w:t>
      </w:r>
      <w:r w:rsidRPr="00854D38">
        <w:rPr>
          <w:rFonts w:ascii="Arial" w:eastAsia="DINPro" w:hAnsi="Arial" w:cs="Arial"/>
          <w:sz w:val="24"/>
          <w:szCs w:val="24"/>
          <w:lang w:val="et-EE"/>
        </w:rPr>
        <w:t xml:space="preserve"> S</w:t>
      </w:r>
      <w:r w:rsidR="00E71A2C" w:rsidRPr="00854D38">
        <w:rPr>
          <w:rFonts w:ascii="Arial" w:eastAsia="DINPro" w:hAnsi="Arial" w:cs="Arial"/>
          <w:sz w:val="24"/>
          <w:szCs w:val="24"/>
          <w:lang w:val="et-EE"/>
        </w:rPr>
        <w:t>amuti jäetakse s</w:t>
      </w:r>
      <w:r w:rsidRPr="00854D38">
        <w:rPr>
          <w:rFonts w:ascii="Arial" w:eastAsia="DINPro" w:hAnsi="Arial" w:cs="Arial"/>
          <w:sz w:val="24"/>
          <w:szCs w:val="24"/>
          <w:lang w:val="et-EE"/>
        </w:rPr>
        <w:t>eletuskirjas tõlgendamiseks palju ruumi, mis võib viia erinevate arusaamadeni ja ebaühtlase järelevalveni.</w:t>
      </w:r>
      <w:r w:rsidR="00721817" w:rsidRPr="00854D38">
        <w:rPr>
          <w:rFonts w:ascii="Arial" w:eastAsia="DINPro" w:hAnsi="Arial" w:cs="Arial"/>
          <w:sz w:val="24"/>
          <w:szCs w:val="24"/>
          <w:lang w:val="et-EE"/>
        </w:rPr>
        <w:t xml:space="preserve"> </w:t>
      </w:r>
      <w:r w:rsidR="00E71A2C" w:rsidRPr="00854D38">
        <w:rPr>
          <w:rFonts w:ascii="Arial" w:eastAsia="DINPro" w:hAnsi="Arial" w:cs="Arial"/>
          <w:sz w:val="24"/>
          <w:szCs w:val="24"/>
          <w:lang w:val="et-EE"/>
        </w:rPr>
        <w:t xml:space="preserve">Näiteks </w:t>
      </w:r>
      <w:r w:rsidR="00AC7E33" w:rsidRPr="00854D38">
        <w:rPr>
          <w:rFonts w:ascii="Arial" w:eastAsia="DINPro" w:hAnsi="Arial" w:cs="Arial"/>
          <w:sz w:val="24"/>
          <w:szCs w:val="24"/>
          <w:lang w:val="et-EE"/>
        </w:rPr>
        <w:t>üldiste ja konkreetsete keskkonnaväidete eristamine on ebamäärane, kuna „see kas sõna ,,roheline" kasutamine koos muude visuaalsete elementidega kujutab endas üldist keskkonnaväidet või mitte, tuleb hinnata juhtumipõhiselt"</w:t>
      </w:r>
      <w:r w:rsidR="00EC331F" w:rsidRPr="00854D38">
        <w:rPr>
          <w:rFonts w:ascii="Arial" w:eastAsia="DINPro" w:hAnsi="Arial" w:cs="Arial"/>
          <w:sz w:val="24"/>
          <w:szCs w:val="24"/>
          <w:lang w:val="et-EE"/>
        </w:rPr>
        <w:t xml:space="preserve"> (seletuskiri lk 6)</w:t>
      </w:r>
      <w:r w:rsidR="00AC7E33" w:rsidRPr="00854D38">
        <w:rPr>
          <w:rFonts w:ascii="Arial" w:eastAsia="DINPro" w:hAnsi="Arial" w:cs="Arial"/>
          <w:sz w:val="24"/>
          <w:szCs w:val="24"/>
          <w:lang w:val="et-EE"/>
        </w:rPr>
        <w:t>. See</w:t>
      </w:r>
      <w:r w:rsidR="00EC331F" w:rsidRPr="00854D38">
        <w:rPr>
          <w:rFonts w:ascii="Arial" w:eastAsia="DINPro" w:hAnsi="Arial" w:cs="Arial"/>
          <w:sz w:val="24"/>
          <w:szCs w:val="24"/>
          <w:lang w:val="et-EE"/>
        </w:rPr>
        <w:t xml:space="preserve"> aga</w:t>
      </w:r>
      <w:r w:rsidR="00AC7E33" w:rsidRPr="00854D38">
        <w:rPr>
          <w:rFonts w:ascii="Arial" w:eastAsia="DINPro" w:hAnsi="Arial" w:cs="Arial"/>
          <w:sz w:val="24"/>
          <w:szCs w:val="24"/>
          <w:lang w:val="et-EE"/>
        </w:rPr>
        <w:t xml:space="preserve"> jätab järelevalveorganitele iga juhtumi puhul ulatusliku tõlgendamisruumi</w:t>
      </w:r>
      <w:r w:rsidR="00755339" w:rsidRPr="00854D38">
        <w:rPr>
          <w:rFonts w:ascii="Arial" w:eastAsia="DINPro" w:hAnsi="Arial" w:cs="Arial"/>
          <w:sz w:val="24"/>
          <w:szCs w:val="24"/>
          <w:lang w:val="et-EE"/>
        </w:rPr>
        <w:t>, mis omakorda tekitab ettevõtjatele ebakindlust, milliste põhimõtete alusel nende tooteid või teenuseid hinnatakse</w:t>
      </w:r>
      <w:r w:rsidR="00AC7E33" w:rsidRPr="00854D38">
        <w:rPr>
          <w:rFonts w:ascii="Arial" w:eastAsia="DINPro" w:hAnsi="Arial" w:cs="Arial"/>
          <w:sz w:val="24"/>
          <w:szCs w:val="24"/>
          <w:lang w:val="et-EE"/>
        </w:rPr>
        <w:t>.</w:t>
      </w:r>
      <w:r w:rsidRPr="00854D38">
        <w:rPr>
          <w:rFonts w:ascii="Arial" w:eastAsia="DINPro" w:hAnsi="Arial" w:cs="Arial"/>
          <w:sz w:val="24"/>
          <w:szCs w:val="24"/>
          <w:lang w:val="et-EE"/>
        </w:rPr>
        <w:t xml:space="preserve"> See on eriti murettekitav, arvestades märkimisväärseid trahvimäärasid, mis on eelnõuga ette nähtud. Lisaks tekitab killustatust asjaolu, et eelnõu on ette valmistanud Majandus- ja Kommunikatsiooniministeerium, samas kui roheväidete direktiiviga tegeleb Kliimaministeerium, mis võib tulevikus luua vastandlikke arusaamu.</w:t>
      </w:r>
    </w:p>
    <w:p w14:paraId="66B0383B" w14:textId="6CF3DA00" w:rsidR="00E9150E" w:rsidRPr="00854D38" w:rsidRDefault="00E9150E" w:rsidP="00E9150E">
      <w:pPr>
        <w:pStyle w:val="Loendilik"/>
        <w:spacing w:before="120" w:after="0" w:line="240" w:lineRule="auto"/>
        <w:jc w:val="both"/>
        <w:rPr>
          <w:rFonts w:ascii="Arial" w:eastAsia="DINPro" w:hAnsi="Arial" w:cs="Arial"/>
          <w:b/>
          <w:bCs/>
          <w:sz w:val="24"/>
          <w:szCs w:val="24"/>
          <w:lang w:val="et-EE"/>
        </w:rPr>
      </w:pPr>
    </w:p>
    <w:p w14:paraId="2F5FA85A" w14:textId="567B9871" w:rsidR="006B275C" w:rsidRPr="00854D38" w:rsidRDefault="006B275C" w:rsidP="00E9150E">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b/>
          <w:bCs/>
          <w:sz w:val="24"/>
          <w:szCs w:val="24"/>
          <w:lang w:val="et-EE"/>
        </w:rPr>
        <w:t>Kuna Eestis puudub praegu selge metoodika ja sertifitseerimissüsteem roheväidete hindamiseks, tuleb eelnõu jõustumise ja roheväidete direktiivi rakendamise vahelisel perioodil tagada ministeeriumide vaheline koordineerimine ja luua selged rakendusjuhised, et vältida õiguslikku ebakindlust ning tagada proportsionaalne ja ühtne järelevalve.</w:t>
      </w:r>
      <w:r w:rsidR="00A43072" w:rsidRPr="00854D38">
        <w:rPr>
          <w:rFonts w:ascii="Arial" w:eastAsia="DINPro" w:hAnsi="Arial" w:cs="Arial"/>
          <w:b/>
          <w:bCs/>
          <w:sz w:val="24"/>
          <w:szCs w:val="24"/>
          <w:lang w:val="et-EE"/>
        </w:rPr>
        <w:t xml:space="preserve"> Samuti tuleks kaaluda, et edaspidi oleks ühe ministeeriumi vastutusel eelnõu rakendamine ja tõlgendamine, et vältida võimalikke tõlgenduserinevusi ja killustatust.</w:t>
      </w:r>
    </w:p>
    <w:p w14:paraId="796A5E25" w14:textId="77777777" w:rsidR="00E9150E" w:rsidRPr="00854D38" w:rsidRDefault="00E9150E" w:rsidP="00E9150E">
      <w:pPr>
        <w:pStyle w:val="Loendilik"/>
        <w:spacing w:before="120" w:after="0" w:line="240" w:lineRule="auto"/>
        <w:jc w:val="both"/>
        <w:rPr>
          <w:rFonts w:ascii="Arial" w:eastAsia="DINPro" w:hAnsi="Arial" w:cs="Arial"/>
          <w:b/>
          <w:bCs/>
          <w:sz w:val="24"/>
          <w:szCs w:val="24"/>
          <w:lang w:val="et-EE"/>
        </w:rPr>
      </w:pPr>
    </w:p>
    <w:p w14:paraId="12DE46C7" w14:textId="4AE597F4" w:rsidR="00B004B7" w:rsidRPr="00854D38" w:rsidRDefault="00E9150E" w:rsidP="00E9150E">
      <w:pPr>
        <w:pStyle w:val="Loendilik"/>
        <w:numPr>
          <w:ilvl w:val="0"/>
          <w:numId w:val="1"/>
        </w:numPr>
        <w:spacing w:before="120" w:after="0" w:line="240" w:lineRule="auto"/>
        <w:jc w:val="both"/>
        <w:rPr>
          <w:rFonts w:ascii="Arial" w:eastAsia="DINPro" w:hAnsi="Arial" w:cs="Arial"/>
          <w:b/>
          <w:bCs/>
          <w:sz w:val="24"/>
          <w:szCs w:val="24"/>
          <w:lang w:val="et-EE"/>
        </w:rPr>
      </w:pPr>
      <w:r w:rsidRPr="00854D38">
        <w:rPr>
          <w:rFonts w:ascii="Arial" w:eastAsia="DINPro" w:hAnsi="Arial" w:cs="Arial"/>
          <w:sz w:val="24"/>
          <w:szCs w:val="24"/>
          <w:lang w:val="et-EE"/>
        </w:rPr>
        <w:t>Eelnõu</w:t>
      </w:r>
      <w:r w:rsidR="003F3FDD" w:rsidRPr="00854D38">
        <w:rPr>
          <w:rFonts w:ascii="Arial" w:eastAsia="DINPro" w:hAnsi="Arial" w:cs="Arial"/>
          <w:sz w:val="24"/>
          <w:szCs w:val="24"/>
          <w:lang w:val="et-EE"/>
        </w:rPr>
        <w:t xml:space="preserve"> </w:t>
      </w:r>
      <w:r w:rsidR="00747F6D" w:rsidRPr="00854D38">
        <w:rPr>
          <w:rFonts w:ascii="Arial" w:eastAsia="DINPro" w:hAnsi="Arial" w:cs="Arial"/>
          <w:sz w:val="24"/>
          <w:szCs w:val="24"/>
          <w:lang w:val="et-EE"/>
        </w:rPr>
        <w:t>punktis 3 on</w:t>
      </w:r>
      <w:r w:rsidR="001A610D" w:rsidRPr="00854D38">
        <w:rPr>
          <w:rFonts w:ascii="Arial" w:eastAsia="DINPro" w:hAnsi="Arial" w:cs="Arial"/>
          <w:sz w:val="24"/>
          <w:szCs w:val="24"/>
          <w:lang w:val="et-EE"/>
        </w:rPr>
        <w:t xml:space="preserve"> sätestatud</w:t>
      </w:r>
      <w:r w:rsidR="00747F6D" w:rsidRPr="00854D38">
        <w:rPr>
          <w:rFonts w:ascii="Arial" w:eastAsia="DINPro" w:hAnsi="Arial" w:cs="Arial"/>
          <w:sz w:val="24"/>
          <w:szCs w:val="24"/>
          <w:lang w:val="et-EE"/>
        </w:rPr>
        <w:t xml:space="preserve"> </w:t>
      </w:r>
      <w:r w:rsidRPr="00854D38">
        <w:rPr>
          <w:rFonts w:ascii="Arial" w:eastAsia="DINPro" w:hAnsi="Arial" w:cs="Arial"/>
          <w:sz w:val="24"/>
          <w:szCs w:val="24"/>
          <w:lang w:val="et-EE"/>
        </w:rPr>
        <w:t xml:space="preserve">kavandatud TKS § 16 lõike 4 punkti 4 </w:t>
      </w:r>
      <w:r w:rsidR="006D7DF0" w:rsidRPr="00854D38">
        <w:rPr>
          <w:rFonts w:ascii="Arial" w:eastAsia="DINPro" w:hAnsi="Arial" w:cs="Arial"/>
          <w:sz w:val="24"/>
          <w:szCs w:val="24"/>
          <w:lang w:val="et-EE"/>
        </w:rPr>
        <w:t xml:space="preserve">sõnastus, mis sätestab </w:t>
      </w:r>
      <w:r w:rsidRPr="00854D38">
        <w:rPr>
          <w:rFonts w:ascii="Arial" w:eastAsia="DINPro" w:hAnsi="Arial" w:cs="Arial"/>
          <w:sz w:val="24"/>
          <w:szCs w:val="24"/>
          <w:lang w:val="et-EE"/>
        </w:rPr>
        <w:t xml:space="preserve">, et üks eksitav kauplemisvõte on tulevase keskkonnatoimega seotud keskkonnaväidete esitamine ilma selgete, objektiivsete, üldsusele kättesaadavate ja kontrollitavate kohustusteta, mis on sätestatud rakenduskavas, mis sisaldab mõõdetavaid ja ajaliselt piiritletud eesmärke ning muid olulisi elemente ning mida kontrollib regulaarselt sõltumatu kolmandast isikust ekspert, kelle hinnangud peavad olema tarbijale kättesaadavad. </w:t>
      </w:r>
    </w:p>
    <w:p w14:paraId="1B5A5D52" w14:textId="6503458E" w:rsidR="00F05883" w:rsidRPr="00854D38" w:rsidRDefault="00E9150E" w:rsidP="008819B3">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sz w:val="24"/>
          <w:szCs w:val="24"/>
          <w:lang w:val="et-EE"/>
        </w:rPr>
        <w:t xml:space="preserve">Soovime välja tuua, et </w:t>
      </w:r>
      <w:r w:rsidR="00F05883" w:rsidRPr="00854D38">
        <w:rPr>
          <w:rFonts w:ascii="Arial" w:eastAsia="DINPro" w:hAnsi="Arial" w:cs="Arial"/>
          <w:sz w:val="24"/>
          <w:szCs w:val="24"/>
          <w:lang w:val="et-EE"/>
        </w:rPr>
        <w:t xml:space="preserve">eelnõus ega seletuskirjas ei ole välja toodud kes/mis on see „sõltumatu kolmandast isikust ekspert“. Samuti eelnõus ei ole täpsustatud, millistele kvalifikatsiooninõuetele peab ekspert vastama või kas tegemist peab olema akrediteeritud asutusega. Lisaks soovib Kaubanduskoda välja tuua, et sellise süsteemi loomine ja regulaarne kontroll võib olla </w:t>
      </w:r>
      <w:r w:rsidR="005B18D2" w:rsidRPr="00854D38">
        <w:rPr>
          <w:rFonts w:ascii="Arial" w:eastAsia="DINPro" w:hAnsi="Arial" w:cs="Arial"/>
          <w:sz w:val="24"/>
          <w:szCs w:val="24"/>
          <w:lang w:val="et-EE"/>
        </w:rPr>
        <w:t xml:space="preserve">ettevõtete </w:t>
      </w:r>
      <w:r w:rsidR="00F05883" w:rsidRPr="00854D38">
        <w:rPr>
          <w:rFonts w:ascii="Arial" w:eastAsia="DINPro" w:hAnsi="Arial" w:cs="Arial"/>
          <w:sz w:val="24"/>
          <w:szCs w:val="24"/>
          <w:lang w:val="et-EE"/>
        </w:rPr>
        <w:t xml:space="preserve">jaoks potentsiaalselt kulukas ja halduskoormust suurendav. </w:t>
      </w:r>
    </w:p>
    <w:p w14:paraId="4FF28832" w14:textId="77667491" w:rsidR="00F05883" w:rsidRPr="00854D38" w:rsidRDefault="00F05883" w:rsidP="00F05883">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b/>
          <w:bCs/>
          <w:sz w:val="24"/>
          <w:szCs w:val="24"/>
          <w:lang w:val="et-EE"/>
        </w:rPr>
        <w:t>K</w:t>
      </w:r>
      <w:r w:rsidR="002E0DFD">
        <w:rPr>
          <w:rFonts w:ascii="Arial" w:eastAsia="DINPro" w:hAnsi="Arial" w:cs="Arial"/>
          <w:b/>
          <w:bCs/>
          <w:sz w:val="24"/>
          <w:szCs w:val="24"/>
          <w:lang w:val="et-EE"/>
        </w:rPr>
        <w:t>aubanduskoda</w:t>
      </w:r>
      <w:r w:rsidRPr="00854D38">
        <w:rPr>
          <w:rFonts w:ascii="Arial" w:eastAsia="DINPro" w:hAnsi="Arial" w:cs="Arial"/>
          <w:b/>
          <w:bCs/>
          <w:sz w:val="24"/>
          <w:szCs w:val="24"/>
          <w:lang w:val="et-EE"/>
        </w:rPr>
        <w:t xml:space="preserve"> teeb ettepaneku täpsustada eelnõus või seletuskirjas eksperdile esitatavad nõuded ja kriteeriumid, et tagada ettevõtjatele õigusselgus ning vältida erinevaid tõlgendusi. Ühtlasi tuleb leida lahendus, kuidas tagada, et kõik ettevõtjad, sealhulgas mikro- ja väikeettevõtted, suudaksid uutele nõuetele vastata, ilma et see tekitaks ebaproportsionaalseid kulusid või takistaks nende konkurentsivõimet.</w:t>
      </w:r>
    </w:p>
    <w:p w14:paraId="0B545F77" w14:textId="77777777" w:rsidR="00F05883" w:rsidRPr="00854D38" w:rsidRDefault="00F05883" w:rsidP="00F05883">
      <w:pPr>
        <w:pStyle w:val="Loendilik"/>
        <w:spacing w:before="120" w:after="0" w:line="240" w:lineRule="auto"/>
        <w:jc w:val="both"/>
        <w:rPr>
          <w:rFonts w:ascii="Arial" w:eastAsia="DINPro" w:hAnsi="Arial" w:cs="Arial"/>
          <w:b/>
          <w:bCs/>
          <w:sz w:val="24"/>
          <w:szCs w:val="24"/>
          <w:lang w:val="et-EE"/>
        </w:rPr>
      </w:pPr>
    </w:p>
    <w:p w14:paraId="3419501E" w14:textId="49903CB1" w:rsidR="00F05883" w:rsidRPr="00854D38" w:rsidRDefault="00F05883" w:rsidP="00F05883">
      <w:pPr>
        <w:pStyle w:val="Loendilik"/>
        <w:numPr>
          <w:ilvl w:val="0"/>
          <w:numId w:val="1"/>
        </w:numPr>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 xml:space="preserve">Eelnõuga kavandatavad muudatused on märkimisväärsed ja puudutavad laia ringi ettevõtjaid. Nõuete jõustumine eeldab ettevõtjate turundusmaterjalide ja -praktikate ülevaatamist, vajadusel uute tõendamissüsteemide loomist ning protsesside kohandamist. </w:t>
      </w:r>
    </w:p>
    <w:p w14:paraId="19E62169" w14:textId="4581D2CD" w:rsidR="00F05883" w:rsidRPr="00854D38" w:rsidRDefault="00F05883" w:rsidP="00F05883">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b/>
          <w:bCs/>
          <w:sz w:val="24"/>
          <w:szCs w:val="24"/>
          <w:lang w:val="et-EE"/>
        </w:rPr>
        <w:t>Leiame, et Majandus- ja Kommunikatsiooniministeerium koostöös Tarbijakaitse ja Tehnilise Järelevalve Ametiga (TTJA) peaks pakkuma enne seaduse jõustumist ja ka pärast seda ettevõtjatele</w:t>
      </w:r>
      <w:r w:rsidR="00D5686A">
        <w:rPr>
          <w:rFonts w:ascii="Arial" w:eastAsia="DINPro" w:hAnsi="Arial" w:cs="Arial"/>
          <w:b/>
          <w:bCs/>
          <w:sz w:val="24"/>
          <w:szCs w:val="24"/>
          <w:lang w:val="et-EE"/>
        </w:rPr>
        <w:t xml:space="preserve"> </w:t>
      </w:r>
      <w:r w:rsidRPr="00854D38">
        <w:rPr>
          <w:rFonts w:ascii="Arial" w:eastAsia="DINPro" w:hAnsi="Arial" w:cs="Arial"/>
          <w:b/>
          <w:bCs/>
          <w:sz w:val="24"/>
          <w:szCs w:val="24"/>
          <w:lang w:val="et-EE"/>
        </w:rPr>
        <w:t>suuniseid, selgitavaid materjale ja koolitusi, et uute nõuete mõistmine ja rakendamine oleks võimalikult sujuv. Selline toetav lähenemine on oluline, et tagada regulatsiooni eesmärkide saavutamine ning vältida ebaõiglast halduskoormust ja karistusi, mis võivad tuleneda ebakindlusest või teadmatuse puudumisest.</w:t>
      </w:r>
    </w:p>
    <w:p w14:paraId="427EDF59" w14:textId="77777777" w:rsidR="002C36DE" w:rsidRPr="00854D38" w:rsidRDefault="002C36DE" w:rsidP="00F05883">
      <w:pPr>
        <w:pStyle w:val="Loendilik"/>
        <w:spacing w:before="120" w:after="0" w:line="240" w:lineRule="auto"/>
        <w:jc w:val="both"/>
        <w:rPr>
          <w:rFonts w:ascii="Arial" w:eastAsia="DINPro" w:hAnsi="Arial" w:cs="Arial"/>
          <w:b/>
          <w:bCs/>
          <w:sz w:val="24"/>
          <w:szCs w:val="24"/>
          <w:lang w:val="et-EE"/>
        </w:rPr>
      </w:pPr>
    </w:p>
    <w:p w14:paraId="52C81A51" w14:textId="77777777" w:rsidR="002C2504" w:rsidRPr="00854D38" w:rsidRDefault="00642D1C" w:rsidP="00B030BB">
      <w:pPr>
        <w:pStyle w:val="Loendilik"/>
        <w:numPr>
          <w:ilvl w:val="0"/>
          <w:numId w:val="1"/>
        </w:numPr>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Eelnõu kavandatava TKS § 17 lõike 5 alusel laieneb teavitamiskohustus ka ringlusaspektidele</w:t>
      </w:r>
      <w:r w:rsidR="00892D36" w:rsidRPr="00854D38">
        <w:rPr>
          <w:rFonts w:ascii="Arial" w:eastAsia="DINPro" w:hAnsi="Arial" w:cs="Arial"/>
          <w:sz w:val="24"/>
          <w:szCs w:val="24"/>
          <w:lang w:val="et-EE"/>
        </w:rPr>
        <w:t xml:space="preserve"> ehk eelnõu p 8 sätestab, et „Kui kaupleja osutab toodete võrdlusteenust ning annab tarbijatele teavet toodete ja nende tarnijate keskkonna- või sotsiaalsete omaduste või ringlusaspektide kohta, loetakse oluliseks teabeks teavet võrdlusmeetodi, võrdlusobjektiks olevate toodete ja nende toodete tarnijate kohta ning teabe ajakohastamiseks võetud meetmete kohta</w:t>
      </w:r>
      <w:r w:rsidR="00CE352D" w:rsidRPr="00854D38">
        <w:rPr>
          <w:rFonts w:ascii="Arial" w:eastAsia="DINPro" w:hAnsi="Arial" w:cs="Arial"/>
          <w:sz w:val="24"/>
          <w:szCs w:val="24"/>
          <w:lang w:val="et-EE"/>
        </w:rPr>
        <w:t>“.</w:t>
      </w:r>
      <w:r w:rsidRPr="00854D38">
        <w:rPr>
          <w:rFonts w:ascii="Arial" w:eastAsia="DINPro" w:hAnsi="Arial" w:cs="Arial"/>
          <w:sz w:val="24"/>
          <w:szCs w:val="24"/>
          <w:lang w:val="et-EE"/>
        </w:rPr>
        <w:t xml:space="preserve"> </w:t>
      </w:r>
    </w:p>
    <w:p w14:paraId="5E216438" w14:textId="143370F1" w:rsidR="00642D1C" w:rsidRPr="00854D38" w:rsidRDefault="00642D1C">
      <w:pPr>
        <w:pStyle w:val="Loendilik"/>
        <w:spacing w:before="120" w:after="0" w:line="240" w:lineRule="auto"/>
        <w:jc w:val="both"/>
        <w:rPr>
          <w:rFonts w:ascii="Arial" w:eastAsia="DINPro" w:hAnsi="Arial" w:cs="Arial"/>
          <w:sz w:val="24"/>
          <w:szCs w:val="24"/>
          <w:lang w:val="et-EE"/>
        </w:rPr>
      </w:pPr>
      <w:r w:rsidRPr="00854D38">
        <w:rPr>
          <w:rFonts w:ascii="Arial" w:eastAsia="DINPro" w:hAnsi="Arial" w:cs="Arial"/>
          <w:sz w:val="24"/>
          <w:szCs w:val="24"/>
          <w:lang w:val="et-EE"/>
        </w:rPr>
        <w:t>K</w:t>
      </w:r>
      <w:r w:rsidR="002E0DFD">
        <w:rPr>
          <w:rFonts w:ascii="Arial" w:eastAsia="DINPro" w:hAnsi="Arial" w:cs="Arial"/>
          <w:sz w:val="24"/>
          <w:szCs w:val="24"/>
          <w:lang w:val="et-EE"/>
        </w:rPr>
        <w:t>aubanduskoda</w:t>
      </w:r>
      <w:r w:rsidRPr="00854D38">
        <w:rPr>
          <w:rFonts w:ascii="Arial" w:eastAsia="DINPro" w:hAnsi="Arial" w:cs="Arial"/>
          <w:sz w:val="24"/>
          <w:szCs w:val="24"/>
          <w:lang w:val="et-EE"/>
        </w:rPr>
        <w:t xml:space="preserve"> on seisukohal, et see on probleemne, kuna need aspektid ei ole hetkel Eestis selgelt mõõdetavad või tõendatavad. </w:t>
      </w:r>
      <w:r w:rsidR="00B030BB" w:rsidRPr="00854D38">
        <w:rPr>
          <w:rFonts w:ascii="Arial" w:eastAsia="DINPro" w:hAnsi="Arial" w:cs="Arial"/>
          <w:sz w:val="24"/>
          <w:szCs w:val="24"/>
          <w:lang w:val="et-EE"/>
        </w:rPr>
        <w:t xml:space="preserve">Konkreetsete ringlusaspektide (nt toote parandatavuse või ringlussevõetavuse) tõendamiseks puuduvad Eestis hetkel selged, universaalsed metoodikad ja mõõtmisvahendid. See tekitab ettevõtjatele õigusliku ebakindluse, sest nad seisavad silmitsi olukorraga, kus neil on küll seadusest tulenev kohustus, kuid puuduvad selged vahendid selle täitmiseks. Selline õigusnorm loob olukorra, kus järelevalveorganil on õigus trahvida, kuid ettevõtjal puudub võimalus esitada piisavaid tõendeid oma tegevuse vastavuse kohta, mis on vastuolus õiguspärase ootuse ja proportsionaalsuse printsiibiga. </w:t>
      </w:r>
    </w:p>
    <w:p w14:paraId="0734EFD8" w14:textId="5D130285" w:rsidR="00B006FC" w:rsidRPr="00854D38" w:rsidRDefault="00B006FC" w:rsidP="008819B3">
      <w:pPr>
        <w:pStyle w:val="Loendilik"/>
        <w:spacing w:before="120" w:after="0" w:line="240" w:lineRule="auto"/>
        <w:jc w:val="both"/>
        <w:rPr>
          <w:rFonts w:ascii="Arial" w:eastAsia="DINPro" w:hAnsi="Arial" w:cs="Arial"/>
          <w:b/>
          <w:bCs/>
          <w:sz w:val="24"/>
          <w:szCs w:val="24"/>
          <w:lang w:val="et-EE"/>
        </w:rPr>
      </w:pPr>
      <w:r w:rsidRPr="00854D38">
        <w:rPr>
          <w:rFonts w:ascii="Arial" w:eastAsia="DINPro" w:hAnsi="Arial" w:cs="Arial"/>
          <w:b/>
          <w:bCs/>
          <w:sz w:val="24"/>
          <w:szCs w:val="24"/>
          <w:lang w:val="et-EE"/>
        </w:rPr>
        <w:t>K</w:t>
      </w:r>
      <w:r w:rsidR="002E0DFD">
        <w:rPr>
          <w:rFonts w:ascii="Arial" w:eastAsia="DINPro" w:hAnsi="Arial" w:cs="Arial"/>
          <w:b/>
          <w:bCs/>
          <w:sz w:val="24"/>
          <w:szCs w:val="24"/>
          <w:lang w:val="et-EE"/>
        </w:rPr>
        <w:t>aubanduskoda</w:t>
      </w:r>
      <w:r w:rsidRPr="00854D38">
        <w:rPr>
          <w:rFonts w:ascii="Arial" w:eastAsia="DINPro" w:hAnsi="Arial" w:cs="Arial"/>
          <w:b/>
          <w:bCs/>
          <w:sz w:val="24"/>
          <w:szCs w:val="24"/>
          <w:lang w:val="et-EE"/>
        </w:rPr>
        <w:t xml:space="preserve"> teeb seetõttu ettepaneku, et eelnõu jõustumise kuupäevaks </w:t>
      </w:r>
      <w:r w:rsidR="004D5445" w:rsidRPr="00854D38">
        <w:rPr>
          <w:rFonts w:ascii="Arial" w:eastAsia="DINPro" w:hAnsi="Arial" w:cs="Arial"/>
          <w:b/>
          <w:bCs/>
          <w:sz w:val="24"/>
          <w:szCs w:val="24"/>
          <w:lang w:val="et-EE"/>
        </w:rPr>
        <w:t xml:space="preserve">tuleks </w:t>
      </w:r>
      <w:r w:rsidRPr="00854D38">
        <w:rPr>
          <w:rFonts w:ascii="Arial" w:eastAsia="DINPro" w:hAnsi="Arial" w:cs="Arial"/>
          <w:b/>
          <w:bCs/>
          <w:sz w:val="24"/>
          <w:szCs w:val="24"/>
          <w:lang w:val="et-EE"/>
        </w:rPr>
        <w:t xml:space="preserve">TKS § 17 lõike 5 osa </w:t>
      </w:r>
      <w:r w:rsidR="00AD458F" w:rsidRPr="00854D38">
        <w:rPr>
          <w:rFonts w:ascii="Arial" w:eastAsia="DINPro" w:hAnsi="Arial" w:cs="Arial"/>
          <w:b/>
          <w:bCs/>
          <w:sz w:val="24"/>
          <w:szCs w:val="24"/>
          <w:lang w:val="et-EE"/>
        </w:rPr>
        <w:t>luua</w:t>
      </w:r>
      <w:r w:rsidRPr="00854D38">
        <w:rPr>
          <w:rFonts w:ascii="Arial" w:eastAsia="DINPro" w:hAnsi="Arial" w:cs="Arial"/>
          <w:b/>
          <w:bCs/>
          <w:sz w:val="24"/>
          <w:szCs w:val="24"/>
          <w:lang w:val="et-EE"/>
        </w:rPr>
        <w:t xml:space="preserve"> riiklik</w:t>
      </w:r>
      <w:r w:rsidR="007B7451" w:rsidRPr="00854D38">
        <w:rPr>
          <w:rFonts w:ascii="Arial" w:eastAsia="DINPro" w:hAnsi="Arial" w:cs="Arial"/>
          <w:b/>
          <w:bCs/>
          <w:sz w:val="24"/>
          <w:szCs w:val="24"/>
          <w:lang w:val="et-EE"/>
        </w:rPr>
        <w:t>ud</w:t>
      </w:r>
      <w:r w:rsidRPr="00854D38">
        <w:rPr>
          <w:rFonts w:ascii="Arial" w:eastAsia="DINPro" w:hAnsi="Arial" w:cs="Arial"/>
          <w:b/>
          <w:bCs/>
          <w:sz w:val="24"/>
          <w:szCs w:val="24"/>
          <w:lang w:val="et-EE"/>
        </w:rPr>
        <w:t xml:space="preserve"> metoodikate ja juhis</w:t>
      </w:r>
      <w:r w:rsidR="007B7451" w:rsidRPr="00854D38">
        <w:rPr>
          <w:rFonts w:ascii="Arial" w:eastAsia="DINPro" w:hAnsi="Arial" w:cs="Arial"/>
          <w:b/>
          <w:bCs/>
          <w:sz w:val="24"/>
          <w:szCs w:val="24"/>
          <w:lang w:val="et-EE"/>
        </w:rPr>
        <w:t>ed</w:t>
      </w:r>
      <w:r w:rsidR="002D60C9" w:rsidRPr="00854D38">
        <w:rPr>
          <w:rFonts w:ascii="Arial" w:eastAsia="DINPro" w:hAnsi="Arial" w:cs="Arial"/>
          <w:b/>
          <w:bCs/>
          <w:sz w:val="24"/>
          <w:szCs w:val="24"/>
          <w:lang w:val="et-EE"/>
        </w:rPr>
        <w:t>.</w:t>
      </w:r>
      <w:r w:rsidR="002D60C9" w:rsidRPr="00854D38">
        <w:rPr>
          <w:lang w:val="et-EE"/>
        </w:rPr>
        <w:t xml:space="preserve"> </w:t>
      </w:r>
      <w:r w:rsidR="002D60C9" w:rsidRPr="00854D38">
        <w:rPr>
          <w:rFonts w:ascii="Arial" w:eastAsia="DINPro" w:hAnsi="Arial" w:cs="Arial"/>
          <w:b/>
          <w:bCs/>
          <w:sz w:val="24"/>
          <w:szCs w:val="24"/>
          <w:lang w:val="et-EE"/>
        </w:rPr>
        <w:t xml:space="preserve">Eelnõu jõustamine ilma selgete mõõtmis- ja tõendamissüsteemideta tekitaks ettevõtjatele põhjendamatut õiguslikku ebakindlust ning annaks järelevalveorganitele liigselt tõlgendamisruumi, mis võib viia ebaühtlase järelevalveni. </w:t>
      </w:r>
    </w:p>
    <w:p w14:paraId="07702B97" w14:textId="13EA9767" w:rsidR="00F3550A" w:rsidRPr="00854D38" w:rsidRDefault="00F3550A" w:rsidP="00642D1C">
      <w:pPr>
        <w:pStyle w:val="Loendilik"/>
        <w:spacing w:before="120" w:after="0" w:line="240" w:lineRule="auto"/>
        <w:jc w:val="both"/>
        <w:rPr>
          <w:rFonts w:ascii="Arial" w:eastAsia="DINPro" w:hAnsi="Arial" w:cs="Arial"/>
          <w:b/>
          <w:bCs/>
          <w:sz w:val="24"/>
          <w:szCs w:val="24"/>
          <w:lang w:val="et-EE"/>
        </w:rPr>
      </w:pPr>
    </w:p>
    <w:p w14:paraId="1D63AA40" w14:textId="77777777" w:rsidR="00452493" w:rsidRPr="00854D38" w:rsidRDefault="003D5848">
      <w:pPr>
        <w:pStyle w:val="Loendilik"/>
        <w:numPr>
          <w:ilvl w:val="0"/>
          <w:numId w:val="1"/>
        </w:numPr>
        <w:spacing w:before="120" w:after="0" w:line="240" w:lineRule="auto"/>
        <w:jc w:val="both"/>
        <w:rPr>
          <w:rFonts w:ascii="Arial" w:eastAsia="DINPro" w:hAnsi="Arial" w:cs="Arial"/>
          <w:b/>
          <w:bCs/>
          <w:sz w:val="24"/>
          <w:szCs w:val="24"/>
          <w:lang w:val="et-EE"/>
        </w:rPr>
      </w:pPr>
      <w:r w:rsidRPr="00854D38">
        <w:rPr>
          <w:rFonts w:ascii="Arial" w:eastAsia="DINPro" w:hAnsi="Arial" w:cs="Arial"/>
          <w:sz w:val="24"/>
          <w:szCs w:val="24"/>
          <w:lang w:val="et-EE"/>
        </w:rPr>
        <w:t>Oleme seisukohal, et s</w:t>
      </w:r>
      <w:r w:rsidR="00F3550A" w:rsidRPr="00854D38">
        <w:rPr>
          <w:rFonts w:ascii="Arial" w:eastAsia="DINPro" w:hAnsi="Arial" w:cs="Arial"/>
          <w:sz w:val="24"/>
          <w:szCs w:val="24"/>
          <w:lang w:val="et-EE"/>
        </w:rPr>
        <w:t>eletuskirja</w:t>
      </w:r>
      <w:r w:rsidR="00CC1F14" w:rsidRPr="00854D38">
        <w:rPr>
          <w:rFonts w:ascii="Arial" w:eastAsia="DINPro" w:hAnsi="Arial" w:cs="Arial"/>
          <w:sz w:val="24"/>
          <w:szCs w:val="24"/>
          <w:lang w:val="et-EE"/>
        </w:rPr>
        <w:t xml:space="preserve"> punktis 6 olev</w:t>
      </w:r>
      <w:r w:rsidR="00F3550A" w:rsidRPr="00854D38">
        <w:rPr>
          <w:rFonts w:ascii="Arial" w:eastAsia="DINPro" w:hAnsi="Arial" w:cs="Arial"/>
          <w:sz w:val="24"/>
          <w:szCs w:val="24"/>
          <w:lang w:val="et-EE"/>
        </w:rPr>
        <w:t xml:space="preserve"> mõjuanalüüs on </w:t>
      </w:r>
      <w:r w:rsidRPr="00854D38">
        <w:rPr>
          <w:rFonts w:ascii="Arial" w:eastAsia="DINPro" w:hAnsi="Arial" w:cs="Arial"/>
          <w:sz w:val="24"/>
          <w:szCs w:val="24"/>
          <w:lang w:val="et-EE"/>
        </w:rPr>
        <w:t xml:space="preserve">üldine ning vajab täiendusi. Mõjuanalüüs </w:t>
      </w:r>
      <w:r w:rsidR="00F3550A" w:rsidRPr="00854D38">
        <w:rPr>
          <w:rFonts w:ascii="Arial" w:eastAsia="DINPro" w:hAnsi="Arial" w:cs="Arial"/>
          <w:sz w:val="24"/>
          <w:szCs w:val="24"/>
          <w:lang w:val="et-EE"/>
        </w:rPr>
        <w:t xml:space="preserve">mainib küll halduskoormuse </w:t>
      </w:r>
      <w:r w:rsidRPr="00854D38">
        <w:rPr>
          <w:rFonts w:ascii="Arial" w:eastAsia="DINPro" w:hAnsi="Arial" w:cs="Arial"/>
          <w:sz w:val="24"/>
          <w:szCs w:val="24"/>
          <w:lang w:val="et-EE"/>
        </w:rPr>
        <w:t>ja kulude kasvu</w:t>
      </w:r>
      <w:r w:rsidR="00F3550A" w:rsidRPr="00854D38">
        <w:rPr>
          <w:rFonts w:ascii="Arial" w:eastAsia="DINPro" w:hAnsi="Arial" w:cs="Arial"/>
          <w:sz w:val="24"/>
          <w:szCs w:val="24"/>
          <w:lang w:val="et-EE"/>
        </w:rPr>
        <w:t>, kuid ei paku piisavalt konkreetseid arvutusi või hinnanguid selle kohta, kui suured need kulud ettevõtetele tegelikult</w:t>
      </w:r>
      <w:r w:rsidRPr="00854D38">
        <w:rPr>
          <w:rFonts w:ascii="Arial" w:eastAsia="DINPro" w:hAnsi="Arial" w:cs="Arial"/>
          <w:sz w:val="24"/>
          <w:szCs w:val="24"/>
          <w:lang w:val="et-EE"/>
        </w:rPr>
        <w:t xml:space="preserve"> võivad hakata olema</w:t>
      </w:r>
      <w:r w:rsidR="00F3550A" w:rsidRPr="00854D38">
        <w:rPr>
          <w:rFonts w:ascii="Arial" w:eastAsia="DINPro" w:hAnsi="Arial" w:cs="Arial"/>
          <w:sz w:val="24"/>
          <w:szCs w:val="24"/>
          <w:lang w:val="et-EE"/>
        </w:rPr>
        <w:t>.</w:t>
      </w:r>
      <w:r w:rsidR="00B06723" w:rsidRPr="00854D38">
        <w:rPr>
          <w:rFonts w:ascii="Arial" w:eastAsia="DINPro" w:hAnsi="Arial" w:cs="Arial"/>
          <w:sz w:val="24"/>
          <w:szCs w:val="24"/>
          <w:lang w:val="et-EE"/>
        </w:rPr>
        <w:t xml:space="preserve"> </w:t>
      </w:r>
      <w:r w:rsidR="002F3E54" w:rsidRPr="00854D38">
        <w:rPr>
          <w:rFonts w:ascii="Arial" w:eastAsia="DINPro" w:hAnsi="Arial" w:cs="Arial"/>
          <w:sz w:val="24"/>
          <w:szCs w:val="24"/>
          <w:lang w:val="et-EE"/>
        </w:rPr>
        <w:t>Arvestades, et mitmete uute nõuete täitmine võib eeldada andmete kogumist, väidete tõendamist ja sertifitseerimist, milleks puuduvad hetkel Eestis nii metoodikad kui ka infrastruktuur, võib ettevõtjate jaoks kaasnev koormus olla märkimisväärne.</w:t>
      </w:r>
      <w:r w:rsidR="007C402A" w:rsidRPr="00854D38">
        <w:rPr>
          <w:rFonts w:ascii="Arial" w:eastAsia="DINPro" w:hAnsi="Arial" w:cs="Arial"/>
          <w:sz w:val="24"/>
          <w:szCs w:val="24"/>
          <w:lang w:val="et-EE"/>
        </w:rPr>
        <w:t xml:space="preserve"> </w:t>
      </w:r>
    </w:p>
    <w:p w14:paraId="0EAB0386" w14:textId="27BE57B6" w:rsidR="00F3550A" w:rsidRPr="00854D38" w:rsidRDefault="009733A3" w:rsidP="008819B3">
      <w:pPr>
        <w:spacing w:before="120" w:after="0" w:line="240" w:lineRule="auto"/>
        <w:ind w:left="720"/>
        <w:jc w:val="both"/>
        <w:rPr>
          <w:rFonts w:ascii="Arial" w:eastAsia="DINPro" w:hAnsi="Arial" w:cs="Arial"/>
          <w:b/>
          <w:bCs/>
          <w:sz w:val="24"/>
          <w:szCs w:val="24"/>
          <w:lang w:val="et-EE"/>
        </w:rPr>
      </w:pPr>
      <w:r w:rsidRPr="00854D38">
        <w:rPr>
          <w:rFonts w:ascii="Arial" w:eastAsia="DINPro" w:hAnsi="Arial" w:cs="Arial"/>
          <w:sz w:val="24"/>
          <w:szCs w:val="24"/>
          <w:lang w:val="et-EE"/>
        </w:rPr>
        <w:t xml:space="preserve">Lisaks oleme seisukohal, et eelnõu seletuskiri ei vasta </w:t>
      </w:r>
      <w:r w:rsidR="00B76542" w:rsidRPr="00854D38">
        <w:rPr>
          <w:rFonts w:ascii="Arial" w:eastAsia="DINPro" w:hAnsi="Arial" w:cs="Arial"/>
          <w:sz w:val="24"/>
          <w:szCs w:val="24"/>
          <w:lang w:val="et-EE"/>
        </w:rPr>
        <w:t xml:space="preserve">hea õigusloome ja normitehnika eeskirja (HÕNTE) nõuetele. </w:t>
      </w:r>
      <w:r w:rsidR="00AA68DA" w:rsidRPr="00854D38">
        <w:rPr>
          <w:rFonts w:ascii="Arial" w:eastAsia="DINPro" w:hAnsi="Arial" w:cs="Arial"/>
          <w:sz w:val="24"/>
          <w:szCs w:val="24"/>
          <w:lang w:val="et-EE"/>
        </w:rPr>
        <w:t xml:space="preserve">HÕNTE § 41 lg 2 p 3 kohaselt peab eelnõu seletuskirja </w:t>
      </w:r>
      <w:r w:rsidR="006E2473" w:rsidRPr="00854D38">
        <w:rPr>
          <w:rFonts w:ascii="Arial" w:eastAsia="DINPro" w:hAnsi="Arial" w:cs="Arial"/>
          <w:sz w:val="24"/>
          <w:szCs w:val="24"/>
          <w:lang w:val="et-EE"/>
        </w:rPr>
        <w:t>osa „Sissejuhatus“</w:t>
      </w:r>
      <w:r w:rsidR="0053631D" w:rsidRPr="00854D38">
        <w:rPr>
          <w:rFonts w:ascii="Arial" w:eastAsia="DINPro" w:hAnsi="Arial" w:cs="Arial"/>
          <w:sz w:val="24"/>
          <w:szCs w:val="24"/>
          <w:lang w:val="et-EE"/>
        </w:rPr>
        <w:t xml:space="preserve"> </w:t>
      </w:r>
      <w:r w:rsidR="006E2473" w:rsidRPr="00854D38">
        <w:rPr>
          <w:rFonts w:ascii="Arial" w:eastAsia="DINPro" w:hAnsi="Arial" w:cs="Arial"/>
          <w:sz w:val="24"/>
          <w:szCs w:val="24"/>
          <w:lang w:val="et-EE"/>
        </w:rPr>
        <w:t xml:space="preserve">esimene alaosa </w:t>
      </w:r>
      <w:r w:rsidR="0053631D" w:rsidRPr="00854D38">
        <w:rPr>
          <w:rFonts w:ascii="Arial" w:eastAsia="DINPro" w:hAnsi="Arial" w:cs="Arial"/>
          <w:sz w:val="24"/>
          <w:szCs w:val="24"/>
          <w:lang w:val="et-EE"/>
        </w:rPr>
        <w:t xml:space="preserve">sisaldama </w:t>
      </w:r>
      <w:r w:rsidR="006E2473" w:rsidRPr="00854D38">
        <w:rPr>
          <w:rFonts w:ascii="Arial" w:eastAsia="DINPro" w:hAnsi="Arial" w:cs="Arial"/>
          <w:sz w:val="24"/>
          <w:szCs w:val="24"/>
          <w:lang w:val="et-EE"/>
        </w:rPr>
        <w:t>lahendusettepanek</w:t>
      </w:r>
      <w:r w:rsidR="0053631D" w:rsidRPr="00854D38">
        <w:rPr>
          <w:rFonts w:ascii="Arial" w:eastAsia="DINPro" w:hAnsi="Arial" w:cs="Arial"/>
          <w:sz w:val="24"/>
          <w:szCs w:val="24"/>
          <w:lang w:val="et-EE"/>
        </w:rPr>
        <w:t>ut</w:t>
      </w:r>
      <w:r w:rsidR="006E2473" w:rsidRPr="00854D38">
        <w:rPr>
          <w:rFonts w:ascii="Arial" w:eastAsia="DINPro" w:hAnsi="Arial" w:cs="Arial"/>
          <w:sz w:val="24"/>
          <w:szCs w:val="24"/>
          <w:lang w:val="et-EE"/>
        </w:rPr>
        <w:t xml:space="preserve"> ja selle mõju, sealhulgas mõju halduskoormusele ning selle kasvu korral ülevaade</w:t>
      </w:r>
      <w:r w:rsidR="00287C94" w:rsidRPr="00854D38">
        <w:rPr>
          <w:rFonts w:ascii="Arial" w:eastAsia="DINPro" w:hAnsi="Arial" w:cs="Arial"/>
          <w:sz w:val="24"/>
          <w:szCs w:val="24"/>
          <w:lang w:val="et-EE"/>
        </w:rPr>
        <w:t>t</w:t>
      </w:r>
      <w:r w:rsidR="006E2473" w:rsidRPr="00854D38">
        <w:rPr>
          <w:rFonts w:ascii="Arial" w:eastAsia="DINPro" w:hAnsi="Arial" w:cs="Arial"/>
          <w:sz w:val="24"/>
          <w:szCs w:val="24"/>
          <w:lang w:val="et-EE"/>
        </w:rPr>
        <w:t>, mille võrra olemasolevat halduskoormust vähendatakse.</w:t>
      </w:r>
      <w:r w:rsidR="00287C94" w:rsidRPr="00854D38">
        <w:rPr>
          <w:rFonts w:ascii="Arial" w:eastAsia="DINPro" w:hAnsi="Arial" w:cs="Arial"/>
          <w:sz w:val="24"/>
          <w:szCs w:val="24"/>
          <w:lang w:val="et-EE"/>
        </w:rPr>
        <w:t xml:space="preserve"> </w:t>
      </w:r>
      <w:r w:rsidR="00584DD0" w:rsidRPr="00854D38">
        <w:rPr>
          <w:rFonts w:ascii="Arial" w:eastAsia="DINPro" w:hAnsi="Arial" w:cs="Arial"/>
          <w:sz w:val="24"/>
          <w:szCs w:val="24"/>
          <w:lang w:val="et-EE"/>
        </w:rPr>
        <w:t>Kuigi mõjuanalüüs mainib halduskoormuse kasvu, ei paku see konkreetseid ja realistlikke hinnanguid, mis on vastuolus HÕNTE-ga, mis näeb ette</w:t>
      </w:r>
      <w:r w:rsidR="00D51022" w:rsidRPr="00854D38">
        <w:rPr>
          <w:rFonts w:ascii="Arial" w:eastAsia="DINPro" w:hAnsi="Arial" w:cs="Arial"/>
          <w:sz w:val="24"/>
          <w:szCs w:val="24"/>
          <w:lang w:val="et-EE"/>
        </w:rPr>
        <w:t xml:space="preserve"> põhimõtte</w:t>
      </w:r>
      <w:r w:rsidR="00584DD0" w:rsidRPr="00854D38">
        <w:rPr>
          <w:rFonts w:ascii="Arial" w:eastAsia="DINPro" w:hAnsi="Arial" w:cs="Arial"/>
          <w:sz w:val="24"/>
          <w:szCs w:val="24"/>
          <w:lang w:val="et-EE"/>
        </w:rPr>
        <w:t xml:space="preserve">, et uue halduskoormuse loomisel tuleks </w:t>
      </w:r>
      <w:r w:rsidR="008C6F90" w:rsidRPr="00854D38">
        <w:rPr>
          <w:rFonts w:ascii="Arial" w:eastAsia="DINPro" w:hAnsi="Arial" w:cs="Arial"/>
          <w:sz w:val="24"/>
          <w:szCs w:val="24"/>
          <w:lang w:val="et-EE"/>
        </w:rPr>
        <w:t>samal ajal ka halduskoormust vähendada.</w:t>
      </w:r>
      <w:r w:rsidR="002E0DFD">
        <w:rPr>
          <w:rFonts w:ascii="Arial" w:eastAsia="DINPro" w:hAnsi="Arial" w:cs="Arial"/>
          <w:sz w:val="24"/>
          <w:szCs w:val="24"/>
          <w:lang w:val="et-EE"/>
        </w:rPr>
        <w:t xml:space="preserve"> </w:t>
      </w:r>
      <w:r w:rsidR="007C402A" w:rsidRPr="00854D38">
        <w:rPr>
          <w:rFonts w:ascii="Arial" w:eastAsia="DINPro" w:hAnsi="Arial" w:cs="Arial"/>
          <w:b/>
          <w:bCs/>
          <w:sz w:val="24"/>
          <w:szCs w:val="24"/>
          <w:lang w:val="et-EE"/>
        </w:rPr>
        <w:t>K</w:t>
      </w:r>
      <w:r w:rsidR="00A06754" w:rsidRPr="00854D38">
        <w:rPr>
          <w:rFonts w:ascii="Arial" w:eastAsia="DINPro" w:hAnsi="Arial" w:cs="Arial"/>
          <w:b/>
          <w:sz w:val="24"/>
          <w:szCs w:val="24"/>
          <w:lang w:val="et-EE"/>
        </w:rPr>
        <w:t>aubanduskoda</w:t>
      </w:r>
      <w:r w:rsidR="007C402A" w:rsidRPr="00854D38">
        <w:rPr>
          <w:rFonts w:ascii="Arial" w:eastAsia="DINPro" w:hAnsi="Arial" w:cs="Arial"/>
          <w:b/>
          <w:bCs/>
          <w:sz w:val="24"/>
          <w:szCs w:val="24"/>
          <w:lang w:val="et-EE"/>
        </w:rPr>
        <w:t xml:space="preserve"> teeb ettepaneku täiendada mõjuanalüüsi</w:t>
      </w:r>
      <w:r w:rsidR="002B39E8">
        <w:rPr>
          <w:rFonts w:ascii="Arial" w:eastAsia="DINPro" w:hAnsi="Arial" w:cs="Arial"/>
          <w:b/>
          <w:bCs/>
          <w:sz w:val="24"/>
          <w:szCs w:val="24"/>
          <w:lang w:val="et-EE"/>
        </w:rPr>
        <w:t>,</w:t>
      </w:r>
      <w:r w:rsidR="007C402A" w:rsidRPr="00854D38">
        <w:rPr>
          <w:rFonts w:ascii="Arial" w:eastAsia="DINPro" w:hAnsi="Arial" w:cs="Arial"/>
          <w:b/>
          <w:bCs/>
          <w:sz w:val="24"/>
          <w:szCs w:val="24"/>
          <w:lang w:val="et-EE"/>
        </w:rPr>
        <w:t xml:space="preserve"> esitades </w:t>
      </w:r>
      <w:r w:rsidR="0098219F" w:rsidRPr="00854D38">
        <w:rPr>
          <w:rFonts w:ascii="Arial" w:eastAsia="DINPro" w:hAnsi="Arial" w:cs="Arial"/>
          <w:b/>
          <w:bCs/>
          <w:sz w:val="24"/>
          <w:szCs w:val="24"/>
          <w:lang w:val="et-EE"/>
        </w:rPr>
        <w:t>konkreetseid kuluhinnanguid uute kohustuste kohta.</w:t>
      </w:r>
      <w:r w:rsidR="00D2391A" w:rsidRPr="00854D38">
        <w:rPr>
          <w:rFonts w:ascii="Arial" w:eastAsia="DINPro" w:hAnsi="Arial" w:cs="Arial"/>
          <w:b/>
          <w:bCs/>
          <w:sz w:val="24"/>
          <w:szCs w:val="24"/>
          <w:lang w:val="et-EE"/>
        </w:rPr>
        <w:t xml:space="preserve"> Lisaks peab seletuskiri sisaldama infot, kuidas kavatsetakse HÕNTE põhimõtet rakendada, näiteks luues veebipõhiseid tööriistu või abimaterjale, et toetada ettevõtjaid uute kohustuste täitmisel ja vältida ebaproportsionaalse halduskoormuse kasvu.</w:t>
      </w:r>
    </w:p>
    <w:p w14:paraId="30ADC2C2" w14:textId="77777777" w:rsidR="00E9150E" w:rsidRPr="00854D38" w:rsidRDefault="00E9150E" w:rsidP="00E9150E">
      <w:pPr>
        <w:pStyle w:val="Loendilik"/>
        <w:spacing w:before="120" w:after="0" w:line="240" w:lineRule="auto"/>
        <w:jc w:val="both"/>
        <w:rPr>
          <w:rFonts w:ascii="Arial" w:eastAsia="DINPro" w:hAnsi="Arial" w:cs="Arial"/>
          <w:sz w:val="24"/>
          <w:szCs w:val="24"/>
          <w:lang w:val="et-EE"/>
        </w:rPr>
      </w:pPr>
    </w:p>
    <w:p w14:paraId="30135E84" w14:textId="77777777" w:rsidR="002B69C1" w:rsidRPr="00854D38" w:rsidRDefault="002B69C1" w:rsidP="002B69C1">
      <w:pPr>
        <w:spacing w:before="120" w:after="0" w:line="240" w:lineRule="auto"/>
        <w:jc w:val="both"/>
        <w:rPr>
          <w:rFonts w:ascii="Arial" w:eastAsia="DINPro" w:hAnsi="Arial" w:cs="Arial"/>
          <w:sz w:val="24"/>
          <w:szCs w:val="24"/>
          <w:lang w:val="et-EE"/>
        </w:rPr>
      </w:pPr>
    </w:p>
    <w:p w14:paraId="721DCD69" w14:textId="77777777" w:rsidR="002B69C1" w:rsidRPr="00854D38" w:rsidRDefault="002B69C1" w:rsidP="002B69C1">
      <w:pPr>
        <w:spacing w:after="0" w:line="240" w:lineRule="auto"/>
        <w:rPr>
          <w:rFonts w:ascii="Arial" w:hAnsi="Arial" w:cs="Arial"/>
          <w:sz w:val="24"/>
          <w:szCs w:val="24"/>
          <w:lang w:val="et-EE" w:eastAsia="et-EE"/>
        </w:rPr>
      </w:pPr>
      <w:r w:rsidRPr="00854D38">
        <w:rPr>
          <w:rFonts w:ascii="Arial" w:hAnsi="Arial" w:cs="Arial"/>
          <w:sz w:val="24"/>
          <w:szCs w:val="24"/>
          <w:lang w:val="et-EE" w:eastAsia="et-EE"/>
        </w:rPr>
        <w:t>Lugupidamisega</w:t>
      </w:r>
    </w:p>
    <w:p w14:paraId="7C5E1EB7" w14:textId="77777777" w:rsidR="002B69C1" w:rsidRPr="00854D38" w:rsidRDefault="002B69C1" w:rsidP="002B69C1">
      <w:pPr>
        <w:spacing w:after="0" w:line="240" w:lineRule="auto"/>
        <w:rPr>
          <w:rFonts w:ascii="Arial" w:hAnsi="Arial" w:cs="Arial"/>
          <w:sz w:val="24"/>
          <w:szCs w:val="24"/>
          <w:lang w:val="et-EE" w:eastAsia="et-EE"/>
        </w:rPr>
      </w:pPr>
    </w:p>
    <w:p w14:paraId="41CD5023" w14:textId="77777777" w:rsidR="002B69C1" w:rsidRPr="00854D38" w:rsidRDefault="002B69C1" w:rsidP="002B69C1">
      <w:pPr>
        <w:spacing w:after="0" w:line="240" w:lineRule="auto"/>
        <w:rPr>
          <w:rFonts w:ascii="Arial" w:hAnsi="Arial" w:cs="Arial"/>
          <w:sz w:val="24"/>
          <w:szCs w:val="24"/>
          <w:lang w:val="et-EE" w:eastAsia="et-EE"/>
        </w:rPr>
      </w:pPr>
      <w:r w:rsidRPr="00854D38">
        <w:rPr>
          <w:rFonts w:ascii="Arial" w:hAnsi="Arial" w:cs="Arial"/>
          <w:sz w:val="24"/>
          <w:szCs w:val="24"/>
          <w:lang w:val="et-EE" w:eastAsia="et-EE"/>
        </w:rPr>
        <w:t>/allkirjastatud digitaalselt/</w:t>
      </w:r>
    </w:p>
    <w:p w14:paraId="7C8819B7" w14:textId="77777777" w:rsidR="002B69C1" w:rsidRPr="00854D38" w:rsidRDefault="002B69C1" w:rsidP="002B69C1">
      <w:pPr>
        <w:spacing w:after="0" w:line="240" w:lineRule="auto"/>
        <w:rPr>
          <w:rFonts w:ascii="Arial" w:hAnsi="Arial" w:cs="Arial"/>
          <w:sz w:val="24"/>
          <w:szCs w:val="24"/>
          <w:lang w:val="et-EE" w:eastAsia="et-EE"/>
        </w:rPr>
      </w:pPr>
      <w:r w:rsidRPr="00854D38">
        <w:rPr>
          <w:rFonts w:ascii="Arial" w:hAnsi="Arial" w:cs="Arial"/>
          <w:sz w:val="24"/>
          <w:szCs w:val="24"/>
          <w:lang w:val="et-EE" w:eastAsia="et-EE"/>
        </w:rPr>
        <w:t>Mait Palts</w:t>
      </w:r>
    </w:p>
    <w:p w14:paraId="0C4F7ADE" w14:textId="77777777" w:rsidR="002B69C1" w:rsidRPr="00854D38" w:rsidRDefault="002B69C1" w:rsidP="002B69C1">
      <w:pPr>
        <w:spacing w:after="0" w:line="240" w:lineRule="auto"/>
        <w:rPr>
          <w:rFonts w:ascii="Arial" w:hAnsi="Arial" w:cs="Arial"/>
          <w:sz w:val="24"/>
          <w:szCs w:val="24"/>
          <w:lang w:val="et-EE" w:eastAsia="et-EE"/>
        </w:rPr>
      </w:pPr>
      <w:r w:rsidRPr="00854D38">
        <w:rPr>
          <w:rFonts w:ascii="Arial" w:hAnsi="Arial" w:cs="Arial"/>
          <w:sz w:val="24"/>
          <w:szCs w:val="24"/>
          <w:lang w:val="et-EE" w:eastAsia="et-EE"/>
        </w:rPr>
        <w:t>Eesti Kaubandus-Tööstuskoja peadirektor</w:t>
      </w:r>
    </w:p>
    <w:p w14:paraId="60295403" w14:textId="77777777" w:rsidR="002B69C1" w:rsidRPr="00854D38" w:rsidRDefault="002B69C1" w:rsidP="002B69C1">
      <w:pPr>
        <w:spacing w:after="0" w:line="240" w:lineRule="auto"/>
        <w:rPr>
          <w:rFonts w:ascii="Arial" w:hAnsi="Arial" w:cs="Arial"/>
          <w:sz w:val="24"/>
          <w:szCs w:val="24"/>
          <w:lang w:val="et-EE" w:eastAsia="et-EE"/>
        </w:rPr>
      </w:pPr>
    </w:p>
    <w:p w14:paraId="2C88EE3A" w14:textId="77777777" w:rsidR="002B69C1" w:rsidRPr="00854D38" w:rsidRDefault="002B69C1" w:rsidP="002B69C1">
      <w:pPr>
        <w:spacing w:after="0" w:line="240" w:lineRule="auto"/>
        <w:rPr>
          <w:rFonts w:ascii="Arial" w:hAnsi="Arial" w:cs="Arial"/>
          <w:sz w:val="24"/>
          <w:szCs w:val="24"/>
          <w:lang w:val="et-EE" w:eastAsia="et-EE"/>
        </w:rPr>
      </w:pPr>
    </w:p>
    <w:p w14:paraId="1C27F992" w14:textId="77777777" w:rsidR="002B69C1" w:rsidRPr="00854D38" w:rsidRDefault="002B69C1" w:rsidP="002B69C1">
      <w:pPr>
        <w:spacing w:after="0" w:line="240" w:lineRule="auto"/>
        <w:rPr>
          <w:rFonts w:ascii="Arial" w:hAnsi="Arial" w:cs="Arial"/>
          <w:sz w:val="24"/>
          <w:szCs w:val="24"/>
          <w:lang w:val="et-EE" w:eastAsia="et-EE"/>
        </w:rPr>
      </w:pPr>
    </w:p>
    <w:p w14:paraId="449E08FE" w14:textId="77777777" w:rsidR="002B69C1" w:rsidRPr="00854D38" w:rsidRDefault="002B69C1" w:rsidP="002B69C1">
      <w:pPr>
        <w:spacing w:after="0" w:line="240" w:lineRule="auto"/>
        <w:rPr>
          <w:rFonts w:ascii="Arial" w:hAnsi="Arial" w:cs="Arial"/>
          <w:sz w:val="24"/>
          <w:szCs w:val="24"/>
          <w:lang w:val="et-EE" w:eastAsia="et-EE"/>
        </w:rPr>
      </w:pPr>
    </w:p>
    <w:p w14:paraId="7DCBBF87" w14:textId="77777777" w:rsidR="002B69C1" w:rsidRPr="00854D38" w:rsidRDefault="002B69C1" w:rsidP="002B69C1">
      <w:pPr>
        <w:spacing w:after="0" w:line="240" w:lineRule="auto"/>
        <w:rPr>
          <w:rFonts w:ascii="Arial" w:hAnsi="Arial" w:cs="Arial"/>
          <w:sz w:val="24"/>
          <w:szCs w:val="24"/>
          <w:lang w:val="et-EE" w:eastAsia="et-EE"/>
        </w:rPr>
      </w:pPr>
    </w:p>
    <w:p w14:paraId="0C7F9449" w14:textId="77777777" w:rsidR="002B69C1" w:rsidRPr="00854D38" w:rsidRDefault="002B69C1" w:rsidP="002B69C1">
      <w:pPr>
        <w:spacing w:after="0" w:line="240" w:lineRule="auto"/>
        <w:rPr>
          <w:rFonts w:ascii="Arial" w:hAnsi="Arial" w:cs="Arial"/>
          <w:sz w:val="24"/>
          <w:szCs w:val="24"/>
          <w:lang w:val="et-EE" w:eastAsia="et-EE"/>
        </w:rPr>
      </w:pPr>
    </w:p>
    <w:p w14:paraId="156859E9" w14:textId="77777777" w:rsidR="002B69C1" w:rsidRPr="00854D38" w:rsidRDefault="002B69C1" w:rsidP="002B69C1">
      <w:pPr>
        <w:spacing w:after="0" w:line="240" w:lineRule="auto"/>
        <w:rPr>
          <w:rFonts w:ascii="Arial" w:hAnsi="Arial" w:cs="Arial"/>
          <w:sz w:val="24"/>
          <w:szCs w:val="24"/>
          <w:lang w:val="et-EE" w:eastAsia="et-EE"/>
        </w:rPr>
      </w:pPr>
    </w:p>
    <w:p w14:paraId="5F4E0B9F" w14:textId="77777777" w:rsidR="002B69C1" w:rsidRPr="00854D38" w:rsidRDefault="002B69C1" w:rsidP="002B69C1">
      <w:pPr>
        <w:spacing w:after="0" w:line="240" w:lineRule="auto"/>
        <w:rPr>
          <w:rFonts w:ascii="Arial" w:hAnsi="Arial" w:cs="Arial"/>
          <w:sz w:val="24"/>
          <w:szCs w:val="24"/>
          <w:lang w:val="et-EE" w:eastAsia="et-EE"/>
        </w:rPr>
      </w:pPr>
    </w:p>
    <w:p w14:paraId="25AAA583" w14:textId="7B5F6D18" w:rsidR="002B69C1" w:rsidRPr="00854D38" w:rsidRDefault="002B69C1" w:rsidP="002B69C1">
      <w:pPr>
        <w:spacing w:after="0" w:line="240" w:lineRule="auto"/>
        <w:rPr>
          <w:rFonts w:ascii="Arial" w:hAnsi="Arial" w:cs="Arial"/>
          <w:sz w:val="24"/>
          <w:szCs w:val="24"/>
          <w:lang w:val="et-EE" w:eastAsia="et-EE"/>
        </w:rPr>
      </w:pPr>
      <w:r w:rsidRPr="00854D38">
        <w:rPr>
          <w:rFonts w:ascii="Arial" w:hAnsi="Arial" w:cs="Arial"/>
          <w:sz w:val="24"/>
          <w:szCs w:val="24"/>
          <w:lang w:val="et-EE" w:eastAsia="et-EE"/>
        </w:rPr>
        <w:t>Ireen Tarto</w:t>
      </w:r>
    </w:p>
    <w:p w14:paraId="0B9FF750" w14:textId="70C9A744" w:rsidR="002B69C1" w:rsidRPr="00854D38" w:rsidRDefault="002B69C1" w:rsidP="002B69C1">
      <w:pPr>
        <w:spacing w:after="0" w:line="240" w:lineRule="auto"/>
        <w:rPr>
          <w:rFonts w:ascii="Arial" w:hAnsi="Arial" w:cs="Arial"/>
          <w:sz w:val="24"/>
          <w:szCs w:val="24"/>
          <w:lang w:val="et-EE" w:eastAsia="et-EE"/>
        </w:rPr>
      </w:pPr>
      <w:hyperlink r:id="rId9" w:history="1">
        <w:r w:rsidRPr="00854D38">
          <w:rPr>
            <w:rStyle w:val="Hperlink"/>
            <w:rFonts w:ascii="Arial" w:hAnsi="Arial" w:cs="Arial"/>
            <w:sz w:val="24"/>
            <w:szCs w:val="24"/>
            <w:lang w:val="et-EE" w:eastAsia="et-EE"/>
          </w:rPr>
          <w:t>Ireen.tarto@koda.ee</w:t>
        </w:r>
      </w:hyperlink>
      <w:r w:rsidRPr="00854D38">
        <w:rPr>
          <w:rFonts w:ascii="Arial" w:hAnsi="Arial" w:cs="Arial"/>
          <w:sz w:val="24"/>
          <w:szCs w:val="24"/>
          <w:lang w:val="et-EE" w:eastAsia="et-EE"/>
        </w:rPr>
        <w:t xml:space="preserve"> </w:t>
      </w:r>
    </w:p>
    <w:p w14:paraId="1E9C5DAC" w14:textId="77777777" w:rsidR="002B69C1" w:rsidRPr="00854D38" w:rsidRDefault="002B69C1" w:rsidP="002B69C1">
      <w:pPr>
        <w:spacing w:after="0" w:line="240" w:lineRule="auto"/>
        <w:rPr>
          <w:rFonts w:ascii="Arial" w:hAnsi="Arial" w:cs="Arial"/>
          <w:sz w:val="24"/>
          <w:szCs w:val="24"/>
          <w:lang w:val="et-EE" w:eastAsia="et-EE"/>
        </w:rPr>
      </w:pPr>
    </w:p>
    <w:p w14:paraId="6FC2431B" w14:textId="77777777" w:rsidR="002B69C1" w:rsidRPr="00854D38" w:rsidRDefault="002B69C1" w:rsidP="002B69C1">
      <w:pPr>
        <w:spacing w:after="0" w:line="240" w:lineRule="auto"/>
        <w:rPr>
          <w:rFonts w:ascii="Arial" w:hAnsi="Arial" w:cs="Arial"/>
          <w:sz w:val="24"/>
          <w:szCs w:val="24"/>
          <w:lang w:val="et-EE" w:eastAsia="et-EE"/>
        </w:rPr>
      </w:pPr>
    </w:p>
    <w:p w14:paraId="0A9568C9" w14:textId="77777777" w:rsidR="002B69C1" w:rsidRPr="00854D38" w:rsidRDefault="002B69C1" w:rsidP="002B69C1">
      <w:pPr>
        <w:spacing w:after="0" w:line="240" w:lineRule="auto"/>
        <w:rPr>
          <w:rFonts w:ascii="Arial" w:hAnsi="Arial" w:cs="Arial"/>
          <w:sz w:val="24"/>
          <w:szCs w:val="24"/>
          <w:lang w:val="et-EE" w:eastAsia="et-EE"/>
        </w:rPr>
      </w:pPr>
    </w:p>
    <w:p w14:paraId="20E191CE" w14:textId="77777777" w:rsidR="002B69C1" w:rsidRPr="00854D38" w:rsidRDefault="002B69C1" w:rsidP="002B69C1">
      <w:pPr>
        <w:spacing w:after="0" w:line="240" w:lineRule="auto"/>
        <w:rPr>
          <w:rFonts w:ascii="Arial" w:hAnsi="Arial" w:cs="Arial"/>
          <w:sz w:val="24"/>
          <w:szCs w:val="24"/>
          <w:lang w:val="et-EE" w:eastAsia="et-EE"/>
        </w:rPr>
      </w:pPr>
    </w:p>
    <w:p w14:paraId="08A35AD0" w14:textId="77777777" w:rsidR="002B69C1" w:rsidRPr="00854D38" w:rsidRDefault="002B69C1" w:rsidP="002B69C1">
      <w:pPr>
        <w:spacing w:after="0" w:line="240" w:lineRule="auto"/>
        <w:rPr>
          <w:rFonts w:ascii="Arial" w:hAnsi="Arial" w:cs="Arial"/>
          <w:sz w:val="24"/>
          <w:szCs w:val="24"/>
          <w:lang w:val="et-EE" w:eastAsia="et-EE"/>
        </w:rPr>
      </w:pPr>
    </w:p>
    <w:p w14:paraId="7DDFA245" w14:textId="77777777" w:rsidR="002B69C1" w:rsidRPr="00854D38" w:rsidRDefault="002B69C1" w:rsidP="002B69C1">
      <w:pPr>
        <w:spacing w:after="0" w:line="240" w:lineRule="auto"/>
        <w:rPr>
          <w:rStyle w:val="Hperlink"/>
          <w:rFonts w:ascii="Arial" w:hAnsi="Arial" w:cs="Arial"/>
          <w:sz w:val="24"/>
          <w:szCs w:val="24"/>
          <w:lang w:val="et-EE" w:eastAsia="et-EE"/>
        </w:rPr>
      </w:pPr>
    </w:p>
    <w:p w14:paraId="6742CE7A" w14:textId="77777777" w:rsidR="002E25D2" w:rsidRPr="00854D38" w:rsidRDefault="002E25D2">
      <w:pPr>
        <w:rPr>
          <w:rFonts w:ascii="Arial" w:hAnsi="Arial" w:cs="Arial"/>
          <w:sz w:val="24"/>
          <w:szCs w:val="24"/>
          <w:lang w:val="et-EE"/>
        </w:rPr>
      </w:pPr>
    </w:p>
    <w:sectPr w:rsidR="002E25D2" w:rsidRPr="00854D38" w:rsidSect="002B69C1">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3F28" w14:textId="77777777" w:rsidR="00607B4F" w:rsidRDefault="00607B4F">
      <w:pPr>
        <w:spacing w:after="0" w:line="240" w:lineRule="auto"/>
      </w:pPr>
      <w:r>
        <w:separator/>
      </w:r>
    </w:p>
  </w:endnote>
  <w:endnote w:type="continuationSeparator" w:id="0">
    <w:p w14:paraId="6D5E85DD" w14:textId="77777777" w:rsidR="00607B4F" w:rsidRDefault="006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AFD2" w14:textId="77777777" w:rsidR="002B69C1" w:rsidRPr="00E7418C" w:rsidRDefault="002B69C1" w:rsidP="00E7418C">
    <w:pPr>
      <w:pStyle w:val="Jalus"/>
      <w:rPr>
        <w:rFonts w:ascii="Arial" w:hAnsi="Arial" w:cs="Arial"/>
        <w:b/>
        <w:sz w:val="14"/>
        <w:szCs w:val="14"/>
      </w:rPr>
    </w:pPr>
    <w:r w:rsidRPr="00E7418C">
      <w:rPr>
        <w:rFonts w:ascii="Arial" w:hAnsi="Arial" w:cs="Arial"/>
        <w:b/>
        <w:sz w:val="14"/>
        <w:szCs w:val="14"/>
      </w:rPr>
      <w:t>EESTI KAUBANDUS-TÖÖSTUSKODA</w:t>
    </w:r>
  </w:p>
  <w:p w14:paraId="0359D59F" w14:textId="77777777" w:rsidR="002B69C1" w:rsidRPr="00E7418C" w:rsidRDefault="002B69C1" w:rsidP="00E7418C">
    <w:pPr>
      <w:pStyle w:val="Jalus"/>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892" w14:textId="77777777" w:rsidR="002B69C1" w:rsidRPr="00BF3929" w:rsidRDefault="002B69C1" w:rsidP="00FD0CDE">
    <w:pPr>
      <w:pStyle w:val="Jalus"/>
      <w:rPr>
        <w:rFonts w:ascii="Arial" w:hAnsi="Arial" w:cs="Arial"/>
        <w:b/>
        <w:sz w:val="14"/>
        <w:szCs w:val="14"/>
      </w:rPr>
    </w:pPr>
    <w:bookmarkStart w:id="0" w:name="_Hlk201915025"/>
    <w:r>
      <w:rPr>
        <w:rFonts w:ascii="Arial" w:hAnsi="Arial" w:cs="Arial"/>
        <w:b/>
        <w:sz w:val="14"/>
        <w:szCs w:val="14"/>
      </w:rPr>
      <w:t>EESTI KAUBANDUS-TÖÖSTUSKODA</w:t>
    </w:r>
  </w:p>
  <w:p w14:paraId="05DB34E8" w14:textId="77777777" w:rsidR="002B69C1" w:rsidRPr="00BF3929" w:rsidRDefault="002B69C1" w:rsidP="00FD0CDE">
    <w:pPr>
      <w:pStyle w:val="Jalus"/>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1A1C" w14:textId="77777777" w:rsidR="00607B4F" w:rsidRDefault="00607B4F">
      <w:pPr>
        <w:spacing w:after="0" w:line="240" w:lineRule="auto"/>
      </w:pPr>
      <w:r>
        <w:separator/>
      </w:r>
    </w:p>
  </w:footnote>
  <w:footnote w:type="continuationSeparator" w:id="0">
    <w:p w14:paraId="2F21BD0E" w14:textId="77777777" w:rsidR="00607B4F" w:rsidRDefault="0060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2090" w14:textId="77777777" w:rsidR="002B69C1" w:rsidRPr="00C0691C" w:rsidRDefault="002B69C1" w:rsidP="00C0691C">
    <w:pPr>
      <w:pStyle w:val="Pis"/>
    </w:pPr>
    <w:r>
      <w:rPr>
        <w:noProof/>
      </w:rPr>
      <w:drawing>
        <wp:inline distT="0" distB="0" distL="0" distR="0" wp14:anchorId="6EA8EF6E" wp14:editId="61F63CBB">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316B" w14:textId="77777777" w:rsidR="002B69C1" w:rsidRDefault="002B69C1">
    <w:pPr>
      <w:pStyle w:val="Pis"/>
    </w:pPr>
    <w:r>
      <w:rPr>
        <w:noProof/>
      </w:rPr>
      <w:drawing>
        <wp:inline distT="0" distB="0" distL="0" distR="0" wp14:anchorId="787A8041" wp14:editId="0E9736ED">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4098E"/>
    <w:multiLevelType w:val="hybridMultilevel"/>
    <w:tmpl w:val="24E0EF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847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C1"/>
    <w:rsid w:val="00032B2B"/>
    <w:rsid w:val="00093BEA"/>
    <w:rsid w:val="00095F5C"/>
    <w:rsid w:val="000F1427"/>
    <w:rsid w:val="00121729"/>
    <w:rsid w:val="001241B7"/>
    <w:rsid w:val="00143C78"/>
    <w:rsid w:val="001444F5"/>
    <w:rsid w:val="001457F7"/>
    <w:rsid w:val="001A610D"/>
    <w:rsid w:val="001C7E34"/>
    <w:rsid w:val="001F71E3"/>
    <w:rsid w:val="0021685F"/>
    <w:rsid w:val="00262C27"/>
    <w:rsid w:val="00287C94"/>
    <w:rsid w:val="00296C39"/>
    <w:rsid w:val="002B39E8"/>
    <w:rsid w:val="002B69C1"/>
    <w:rsid w:val="002C2504"/>
    <w:rsid w:val="002C36DE"/>
    <w:rsid w:val="002D60C9"/>
    <w:rsid w:val="002E0DFD"/>
    <w:rsid w:val="002E25D2"/>
    <w:rsid w:val="002E5865"/>
    <w:rsid w:val="002E7984"/>
    <w:rsid w:val="002F3E54"/>
    <w:rsid w:val="00304046"/>
    <w:rsid w:val="003064CC"/>
    <w:rsid w:val="00315DC6"/>
    <w:rsid w:val="00351E61"/>
    <w:rsid w:val="00361A68"/>
    <w:rsid w:val="003C7446"/>
    <w:rsid w:val="003D5848"/>
    <w:rsid w:val="003F3FDD"/>
    <w:rsid w:val="00411993"/>
    <w:rsid w:val="00452493"/>
    <w:rsid w:val="00461BA7"/>
    <w:rsid w:val="004D5445"/>
    <w:rsid w:val="005003B5"/>
    <w:rsid w:val="00505AC8"/>
    <w:rsid w:val="0053631D"/>
    <w:rsid w:val="00584DD0"/>
    <w:rsid w:val="005B18D2"/>
    <w:rsid w:val="005B5CDC"/>
    <w:rsid w:val="00600299"/>
    <w:rsid w:val="00607B4F"/>
    <w:rsid w:val="00617A7D"/>
    <w:rsid w:val="00642D1C"/>
    <w:rsid w:val="006B275C"/>
    <w:rsid w:val="006B32CD"/>
    <w:rsid w:val="006C27D7"/>
    <w:rsid w:val="006D7DF0"/>
    <w:rsid w:val="006E2473"/>
    <w:rsid w:val="006E65DF"/>
    <w:rsid w:val="006E7712"/>
    <w:rsid w:val="00721817"/>
    <w:rsid w:val="00725916"/>
    <w:rsid w:val="00744E40"/>
    <w:rsid w:val="00747F6D"/>
    <w:rsid w:val="00755339"/>
    <w:rsid w:val="00783AAA"/>
    <w:rsid w:val="00784D49"/>
    <w:rsid w:val="007B7451"/>
    <w:rsid w:val="007B7963"/>
    <w:rsid w:val="007C402A"/>
    <w:rsid w:val="007F7A6B"/>
    <w:rsid w:val="00801418"/>
    <w:rsid w:val="00813DBE"/>
    <w:rsid w:val="0081700B"/>
    <w:rsid w:val="00854D38"/>
    <w:rsid w:val="008819B3"/>
    <w:rsid w:val="00882BBD"/>
    <w:rsid w:val="00892D36"/>
    <w:rsid w:val="008A6FCA"/>
    <w:rsid w:val="008C5A8B"/>
    <w:rsid w:val="008C6F90"/>
    <w:rsid w:val="008D31D8"/>
    <w:rsid w:val="008E0038"/>
    <w:rsid w:val="00955178"/>
    <w:rsid w:val="009733A3"/>
    <w:rsid w:val="0098219F"/>
    <w:rsid w:val="009A2578"/>
    <w:rsid w:val="009C4FE9"/>
    <w:rsid w:val="009D5D26"/>
    <w:rsid w:val="00A06754"/>
    <w:rsid w:val="00A25E50"/>
    <w:rsid w:val="00A41974"/>
    <w:rsid w:val="00A43072"/>
    <w:rsid w:val="00A4611C"/>
    <w:rsid w:val="00A473C5"/>
    <w:rsid w:val="00A8141E"/>
    <w:rsid w:val="00AA68DA"/>
    <w:rsid w:val="00AC4A13"/>
    <w:rsid w:val="00AC7E33"/>
    <w:rsid w:val="00AD458F"/>
    <w:rsid w:val="00AF48C6"/>
    <w:rsid w:val="00AF672F"/>
    <w:rsid w:val="00AF6815"/>
    <w:rsid w:val="00AF6BE8"/>
    <w:rsid w:val="00B004B7"/>
    <w:rsid w:val="00B006FC"/>
    <w:rsid w:val="00B030BB"/>
    <w:rsid w:val="00B06723"/>
    <w:rsid w:val="00B06D4D"/>
    <w:rsid w:val="00B33D20"/>
    <w:rsid w:val="00B76542"/>
    <w:rsid w:val="00BA7DC5"/>
    <w:rsid w:val="00BF0EE6"/>
    <w:rsid w:val="00BF67FA"/>
    <w:rsid w:val="00C03503"/>
    <w:rsid w:val="00C14F1F"/>
    <w:rsid w:val="00C73445"/>
    <w:rsid w:val="00C764D7"/>
    <w:rsid w:val="00C7728C"/>
    <w:rsid w:val="00CC1AB9"/>
    <w:rsid w:val="00CC1F14"/>
    <w:rsid w:val="00CD32F8"/>
    <w:rsid w:val="00CE352D"/>
    <w:rsid w:val="00D03AD2"/>
    <w:rsid w:val="00D12D59"/>
    <w:rsid w:val="00D20BC4"/>
    <w:rsid w:val="00D2391A"/>
    <w:rsid w:val="00D44516"/>
    <w:rsid w:val="00D45248"/>
    <w:rsid w:val="00D47D4D"/>
    <w:rsid w:val="00D51022"/>
    <w:rsid w:val="00D56280"/>
    <w:rsid w:val="00D5686A"/>
    <w:rsid w:val="00D70D0F"/>
    <w:rsid w:val="00D73C47"/>
    <w:rsid w:val="00D91786"/>
    <w:rsid w:val="00D921F5"/>
    <w:rsid w:val="00E305A8"/>
    <w:rsid w:val="00E71528"/>
    <w:rsid w:val="00E71A2C"/>
    <w:rsid w:val="00E9150E"/>
    <w:rsid w:val="00EB085B"/>
    <w:rsid w:val="00EC331F"/>
    <w:rsid w:val="00EC6FBB"/>
    <w:rsid w:val="00F05883"/>
    <w:rsid w:val="00F15FBE"/>
    <w:rsid w:val="00F23B63"/>
    <w:rsid w:val="00F3550A"/>
    <w:rsid w:val="00F510A5"/>
    <w:rsid w:val="00F72D71"/>
    <w:rsid w:val="00FC4672"/>
    <w:rsid w:val="00FE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C9C9"/>
  <w15:chartTrackingRefBased/>
  <w15:docId w15:val="{D2BCAD5F-C095-4CBE-943D-A06ABB3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69C1"/>
    <w:rPr>
      <w:kern w:val="0"/>
      <w14:ligatures w14:val="none"/>
    </w:rPr>
  </w:style>
  <w:style w:type="paragraph" w:styleId="Pealkiri1">
    <w:name w:val="heading 1"/>
    <w:basedOn w:val="Normaallaad"/>
    <w:next w:val="Normaallaad"/>
    <w:link w:val="Pealkiri1Mrk"/>
    <w:uiPriority w:val="9"/>
    <w:qFormat/>
    <w:rsid w:val="002B6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B6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B69C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B69C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B69C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B69C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B69C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B69C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B69C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B69C1"/>
    <w:rPr>
      <w:rFonts w:asciiTheme="majorHAnsi" w:eastAsiaTheme="majorEastAsia" w:hAnsiTheme="majorHAnsi" w:cstheme="majorBidi"/>
      <w:color w:val="0F4761" w:themeColor="accent1" w:themeShade="BF"/>
      <w:sz w:val="40"/>
      <w:szCs w:val="40"/>
      <w:lang w:val="et-EE"/>
    </w:rPr>
  </w:style>
  <w:style w:type="character" w:customStyle="1" w:styleId="Pealkiri2Mrk">
    <w:name w:val="Pealkiri 2 Märk"/>
    <w:basedOn w:val="Liguvaikefont"/>
    <w:link w:val="Pealkiri2"/>
    <w:uiPriority w:val="9"/>
    <w:semiHidden/>
    <w:rsid w:val="002B69C1"/>
    <w:rPr>
      <w:rFonts w:asciiTheme="majorHAnsi" w:eastAsiaTheme="majorEastAsia" w:hAnsiTheme="majorHAnsi" w:cstheme="majorBidi"/>
      <w:color w:val="0F4761" w:themeColor="accent1" w:themeShade="BF"/>
      <w:sz w:val="32"/>
      <w:szCs w:val="32"/>
      <w:lang w:val="et-EE"/>
    </w:rPr>
  </w:style>
  <w:style w:type="character" w:customStyle="1" w:styleId="Pealkiri3Mrk">
    <w:name w:val="Pealkiri 3 Märk"/>
    <w:basedOn w:val="Liguvaikefont"/>
    <w:link w:val="Pealkiri3"/>
    <w:uiPriority w:val="9"/>
    <w:semiHidden/>
    <w:rsid w:val="002B69C1"/>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2B69C1"/>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2B69C1"/>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2B69C1"/>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2B69C1"/>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2B69C1"/>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2B69C1"/>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2B6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B69C1"/>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2B69C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B69C1"/>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2B69C1"/>
    <w:pPr>
      <w:spacing w:before="160"/>
      <w:jc w:val="center"/>
    </w:pPr>
    <w:rPr>
      <w:i/>
      <w:iCs/>
      <w:color w:val="404040" w:themeColor="text1" w:themeTint="BF"/>
    </w:rPr>
  </w:style>
  <w:style w:type="character" w:customStyle="1" w:styleId="TsitaatMrk">
    <w:name w:val="Tsitaat Märk"/>
    <w:basedOn w:val="Liguvaikefont"/>
    <w:link w:val="Tsitaat"/>
    <w:uiPriority w:val="29"/>
    <w:rsid w:val="002B69C1"/>
    <w:rPr>
      <w:i/>
      <w:iCs/>
      <w:color w:val="404040" w:themeColor="text1" w:themeTint="BF"/>
      <w:lang w:val="et-EE"/>
    </w:rPr>
  </w:style>
  <w:style w:type="paragraph" w:styleId="Loendilik">
    <w:name w:val="List Paragraph"/>
    <w:basedOn w:val="Normaallaad"/>
    <w:uiPriority w:val="34"/>
    <w:qFormat/>
    <w:rsid w:val="002B69C1"/>
    <w:pPr>
      <w:ind w:left="720"/>
      <w:contextualSpacing/>
    </w:pPr>
  </w:style>
  <w:style w:type="character" w:styleId="Selgeltmrgatavrhutus">
    <w:name w:val="Intense Emphasis"/>
    <w:basedOn w:val="Liguvaikefont"/>
    <w:uiPriority w:val="21"/>
    <w:qFormat/>
    <w:rsid w:val="002B69C1"/>
    <w:rPr>
      <w:i/>
      <w:iCs/>
      <w:color w:val="0F4761" w:themeColor="accent1" w:themeShade="BF"/>
    </w:rPr>
  </w:style>
  <w:style w:type="paragraph" w:styleId="Selgeltmrgatavtsitaat">
    <w:name w:val="Intense Quote"/>
    <w:basedOn w:val="Normaallaad"/>
    <w:next w:val="Normaallaad"/>
    <w:link w:val="SelgeltmrgatavtsitaatMrk"/>
    <w:uiPriority w:val="30"/>
    <w:qFormat/>
    <w:rsid w:val="002B6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B69C1"/>
    <w:rPr>
      <w:i/>
      <w:iCs/>
      <w:color w:val="0F4761" w:themeColor="accent1" w:themeShade="BF"/>
      <w:lang w:val="et-EE"/>
    </w:rPr>
  </w:style>
  <w:style w:type="character" w:styleId="Selgeltmrgatavviide">
    <w:name w:val="Intense Reference"/>
    <w:basedOn w:val="Liguvaikefont"/>
    <w:uiPriority w:val="32"/>
    <w:qFormat/>
    <w:rsid w:val="002B69C1"/>
    <w:rPr>
      <w:b/>
      <w:bCs/>
      <w:smallCaps/>
      <w:color w:val="0F4761" w:themeColor="accent1" w:themeShade="BF"/>
      <w:spacing w:val="5"/>
    </w:rPr>
  </w:style>
  <w:style w:type="paragraph" w:styleId="Pis">
    <w:name w:val="header"/>
    <w:basedOn w:val="Normaallaad"/>
    <w:link w:val="PisMrk"/>
    <w:uiPriority w:val="99"/>
    <w:unhideWhenUsed/>
    <w:rsid w:val="002B69C1"/>
    <w:pPr>
      <w:tabs>
        <w:tab w:val="center" w:pos="4680"/>
        <w:tab w:val="right" w:pos="9360"/>
      </w:tabs>
      <w:spacing w:after="0" w:line="240" w:lineRule="auto"/>
    </w:pPr>
  </w:style>
  <w:style w:type="character" w:customStyle="1" w:styleId="PisMrk">
    <w:name w:val="Päis Märk"/>
    <w:basedOn w:val="Liguvaikefont"/>
    <w:link w:val="Pis"/>
    <w:uiPriority w:val="99"/>
    <w:rsid w:val="002B69C1"/>
    <w:rPr>
      <w:kern w:val="0"/>
      <w14:ligatures w14:val="none"/>
    </w:rPr>
  </w:style>
  <w:style w:type="paragraph" w:styleId="Jalus">
    <w:name w:val="footer"/>
    <w:basedOn w:val="Normaallaad"/>
    <w:link w:val="JalusMrk"/>
    <w:uiPriority w:val="99"/>
    <w:unhideWhenUsed/>
    <w:rsid w:val="002B69C1"/>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2B69C1"/>
    <w:rPr>
      <w:kern w:val="0"/>
      <w:sz w:val="16"/>
      <w14:ligatures w14:val="none"/>
    </w:rPr>
  </w:style>
  <w:style w:type="character" w:styleId="Hperlink">
    <w:name w:val="Hyperlink"/>
    <w:basedOn w:val="Liguvaikefont"/>
    <w:uiPriority w:val="99"/>
    <w:unhideWhenUsed/>
    <w:rsid w:val="002B69C1"/>
    <w:rPr>
      <w:color w:val="467886" w:themeColor="hyperlink"/>
      <w:u w:val="single"/>
    </w:rPr>
  </w:style>
  <w:style w:type="character" w:styleId="Lahendamatamainimine">
    <w:name w:val="Unresolved Mention"/>
    <w:basedOn w:val="Liguvaikefont"/>
    <w:uiPriority w:val="99"/>
    <w:semiHidden/>
    <w:unhideWhenUsed/>
    <w:rsid w:val="002B69C1"/>
    <w:rPr>
      <w:color w:val="605E5C"/>
      <w:shd w:val="clear" w:color="auto" w:fill="E1DFDD"/>
    </w:rPr>
  </w:style>
  <w:style w:type="paragraph" w:styleId="Normaallaadveeb">
    <w:name w:val="Normal (Web)"/>
    <w:basedOn w:val="Normaallaad"/>
    <w:uiPriority w:val="99"/>
    <w:semiHidden/>
    <w:unhideWhenUsed/>
    <w:rsid w:val="00A41974"/>
    <w:rPr>
      <w:rFonts w:ascii="Times New Roman" w:hAnsi="Times New Roman" w:cs="Times New Roman"/>
      <w:sz w:val="24"/>
      <w:szCs w:val="24"/>
    </w:rPr>
  </w:style>
  <w:style w:type="paragraph" w:styleId="Redaktsioon">
    <w:name w:val="Revision"/>
    <w:hidden/>
    <w:uiPriority w:val="99"/>
    <w:semiHidden/>
    <w:rsid w:val="00F72D71"/>
    <w:pPr>
      <w:spacing w:after="0" w:line="240" w:lineRule="auto"/>
    </w:pPr>
    <w:rPr>
      <w:kern w:val="0"/>
      <w14:ligatures w14:val="none"/>
    </w:rPr>
  </w:style>
  <w:style w:type="character" w:styleId="Kommentaariviide">
    <w:name w:val="annotation reference"/>
    <w:basedOn w:val="Liguvaikefont"/>
    <w:uiPriority w:val="99"/>
    <w:semiHidden/>
    <w:unhideWhenUsed/>
    <w:rsid w:val="00F72D71"/>
    <w:rPr>
      <w:sz w:val="16"/>
      <w:szCs w:val="16"/>
    </w:rPr>
  </w:style>
  <w:style w:type="paragraph" w:styleId="Kommentaaritekst">
    <w:name w:val="annotation text"/>
    <w:basedOn w:val="Normaallaad"/>
    <w:link w:val="KommentaaritekstMrk"/>
    <w:uiPriority w:val="99"/>
    <w:unhideWhenUsed/>
    <w:rsid w:val="00F72D71"/>
    <w:pPr>
      <w:spacing w:line="240" w:lineRule="auto"/>
    </w:pPr>
    <w:rPr>
      <w:sz w:val="20"/>
      <w:szCs w:val="20"/>
    </w:rPr>
  </w:style>
  <w:style w:type="character" w:customStyle="1" w:styleId="KommentaaritekstMrk">
    <w:name w:val="Kommentaari tekst Märk"/>
    <w:basedOn w:val="Liguvaikefont"/>
    <w:link w:val="Kommentaaritekst"/>
    <w:uiPriority w:val="99"/>
    <w:rsid w:val="00F72D71"/>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F72D71"/>
    <w:rPr>
      <w:b/>
      <w:bCs/>
    </w:rPr>
  </w:style>
  <w:style w:type="character" w:customStyle="1" w:styleId="KommentaariteemaMrk">
    <w:name w:val="Kommentaari teema Märk"/>
    <w:basedOn w:val="KommentaaritekstMrk"/>
    <w:link w:val="Kommentaariteema"/>
    <w:uiPriority w:val="99"/>
    <w:semiHidden/>
    <w:rsid w:val="00F72D7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114">
      <w:bodyDiv w:val="1"/>
      <w:marLeft w:val="0"/>
      <w:marRight w:val="0"/>
      <w:marTop w:val="0"/>
      <w:marBottom w:val="0"/>
      <w:divBdr>
        <w:top w:val="none" w:sz="0" w:space="0" w:color="auto"/>
        <w:left w:val="none" w:sz="0" w:space="0" w:color="auto"/>
        <w:bottom w:val="none" w:sz="0" w:space="0" w:color="auto"/>
        <w:right w:val="none" w:sz="0" w:space="0" w:color="auto"/>
      </w:divBdr>
    </w:div>
    <w:div w:id="218134877">
      <w:bodyDiv w:val="1"/>
      <w:marLeft w:val="0"/>
      <w:marRight w:val="0"/>
      <w:marTop w:val="0"/>
      <w:marBottom w:val="0"/>
      <w:divBdr>
        <w:top w:val="none" w:sz="0" w:space="0" w:color="auto"/>
        <w:left w:val="none" w:sz="0" w:space="0" w:color="auto"/>
        <w:bottom w:val="none" w:sz="0" w:space="0" w:color="auto"/>
        <w:right w:val="none" w:sz="0" w:space="0" w:color="auto"/>
      </w:divBdr>
    </w:div>
    <w:div w:id="305596959">
      <w:bodyDiv w:val="1"/>
      <w:marLeft w:val="0"/>
      <w:marRight w:val="0"/>
      <w:marTop w:val="0"/>
      <w:marBottom w:val="0"/>
      <w:divBdr>
        <w:top w:val="none" w:sz="0" w:space="0" w:color="auto"/>
        <w:left w:val="none" w:sz="0" w:space="0" w:color="auto"/>
        <w:bottom w:val="none" w:sz="0" w:space="0" w:color="auto"/>
        <w:right w:val="none" w:sz="0" w:space="0" w:color="auto"/>
      </w:divBdr>
    </w:div>
    <w:div w:id="596595804">
      <w:bodyDiv w:val="1"/>
      <w:marLeft w:val="0"/>
      <w:marRight w:val="0"/>
      <w:marTop w:val="0"/>
      <w:marBottom w:val="0"/>
      <w:divBdr>
        <w:top w:val="none" w:sz="0" w:space="0" w:color="auto"/>
        <w:left w:val="none" w:sz="0" w:space="0" w:color="auto"/>
        <w:bottom w:val="none" w:sz="0" w:space="0" w:color="auto"/>
        <w:right w:val="none" w:sz="0" w:space="0" w:color="auto"/>
      </w:divBdr>
    </w:div>
    <w:div w:id="763960164">
      <w:bodyDiv w:val="1"/>
      <w:marLeft w:val="0"/>
      <w:marRight w:val="0"/>
      <w:marTop w:val="0"/>
      <w:marBottom w:val="0"/>
      <w:divBdr>
        <w:top w:val="none" w:sz="0" w:space="0" w:color="auto"/>
        <w:left w:val="none" w:sz="0" w:space="0" w:color="auto"/>
        <w:bottom w:val="none" w:sz="0" w:space="0" w:color="auto"/>
        <w:right w:val="none" w:sz="0" w:space="0" w:color="auto"/>
      </w:divBdr>
    </w:div>
    <w:div w:id="860968789">
      <w:bodyDiv w:val="1"/>
      <w:marLeft w:val="0"/>
      <w:marRight w:val="0"/>
      <w:marTop w:val="0"/>
      <w:marBottom w:val="0"/>
      <w:divBdr>
        <w:top w:val="none" w:sz="0" w:space="0" w:color="auto"/>
        <w:left w:val="none" w:sz="0" w:space="0" w:color="auto"/>
        <w:bottom w:val="none" w:sz="0" w:space="0" w:color="auto"/>
        <w:right w:val="none" w:sz="0" w:space="0" w:color="auto"/>
      </w:divBdr>
    </w:div>
    <w:div w:id="1117871170">
      <w:bodyDiv w:val="1"/>
      <w:marLeft w:val="0"/>
      <w:marRight w:val="0"/>
      <w:marTop w:val="0"/>
      <w:marBottom w:val="0"/>
      <w:divBdr>
        <w:top w:val="none" w:sz="0" w:space="0" w:color="auto"/>
        <w:left w:val="none" w:sz="0" w:space="0" w:color="auto"/>
        <w:bottom w:val="none" w:sz="0" w:space="0" w:color="auto"/>
        <w:right w:val="none" w:sz="0" w:space="0" w:color="auto"/>
      </w:divBdr>
    </w:div>
    <w:div w:id="1425228654">
      <w:bodyDiv w:val="1"/>
      <w:marLeft w:val="0"/>
      <w:marRight w:val="0"/>
      <w:marTop w:val="0"/>
      <w:marBottom w:val="0"/>
      <w:divBdr>
        <w:top w:val="none" w:sz="0" w:space="0" w:color="auto"/>
        <w:left w:val="none" w:sz="0" w:space="0" w:color="auto"/>
        <w:bottom w:val="none" w:sz="0" w:space="0" w:color="auto"/>
        <w:right w:val="none" w:sz="0" w:space="0" w:color="auto"/>
      </w:divBdr>
    </w:div>
    <w:div w:id="1569612309">
      <w:bodyDiv w:val="1"/>
      <w:marLeft w:val="0"/>
      <w:marRight w:val="0"/>
      <w:marTop w:val="0"/>
      <w:marBottom w:val="0"/>
      <w:divBdr>
        <w:top w:val="none" w:sz="0" w:space="0" w:color="auto"/>
        <w:left w:val="none" w:sz="0" w:space="0" w:color="auto"/>
        <w:bottom w:val="none" w:sz="0" w:space="0" w:color="auto"/>
        <w:right w:val="none" w:sz="0" w:space="0" w:color="auto"/>
      </w:divBdr>
    </w:div>
    <w:div w:id="1579241712">
      <w:bodyDiv w:val="1"/>
      <w:marLeft w:val="0"/>
      <w:marRight w:val="0"/>
      <w:marTop w:val="0"/>
      <w:marBottom w:val="0"/>
      <w:divBdr>
        <w:top w:val="none" w:sz="0" w:space="0" w:color="auto"/>
        <w:left w:val="none" w:sz="0" w:space="0" w:color="auto"/>
        <w:bottom w:val="none" w:sz="0" w:space="0" w:color="auto"/>
        <w:right w:val="none" w:sz="0" w:space="0" w:color="auto"/>
      </w:divBdr>
    </w:div>
    <w:div w:id="16327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iis.Aas@mkm.ee"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ailto:info@mkm.ee" TargetMode="External" /><Relationship Id="rId12" Type="http://schemas.openxmlformats.org/officeDocument/2006/relationships/header" Target="head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Ireen.tarto@koda.ee"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1650</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4</cp:revision>
  <dcterms:created xsi:type="dcterms:W3CDTF">2025-08-07T11:44:00Z</dcterms:created>
  <dcterms:modified xsi:type="dcterms:W3CDTF">2025-08-07T13:12:00Z</dcterms:modified>
</cp:coreProperties>
</file>